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 xml:space="preserve">В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городской (районный) суд </w:t>
      </w:r>
      <w:r>
        <w:rPr>
          <w:rFonts w:ascii="Times New Roman" w:hAnsi="Times New Roman" w:eastAsia="Times New Roman"/>
          <w:b w:val="0"/>
          <w:i w:val="0"/>
          <w:color w:val="1A1A1A"/>
          <w:sz w:val="28"/>
        </w:rPr>
        <w:t>[наименование субъекта РФ]</w:t>
      </w:r>
    </w:p>
    <w:p>
      <w:pPr>
        <w:spacing w:before="0" w:after="0" w:line="240" w:lineRule="auto"/>
        <w:jc w:val="right"/>
      </w:pPr>
      <w:r>
        <w:rPr>
          <w:rFonts w:ascii="Times New Roman" w:hAnsi="Times New Roman" w:eastAsia="Times New Roman"/>
          <w:b w:val="0"/>
          <w:i w:val="0"/>
          <w:color w:val="1A1A1A"/>
          <w:sz w:val="28"/>
        </w:rPr>
        <w:t>[адрес суда]</w:t>
      </w:r>
    </w:p>
    <w:p>
      <w:pPr>
        <w:spacing w:before="0" w:after="0" w:line="240" w:lineRule="auto"/>
        <w:jc w:val="right"/>
      </w:pPr>
    </w:p>
    <w:p>
      <w:pPr>
        <w:spacing w:before="0" w:after="0" w:line="240" w:lineRule="auto"/>
        <w:jc w:val="right"/>
      </w:pPr>
      <w:r>
        <w:rPr>
          <w:rFonts w:ascii="Times New Roman" w:hAnsi="Times New Roman" w:eastAsia="Times New Roman"/>
          <w:b w:val="0"/>
          <w:i w:val="0"/>
          <w:color w:val="1A1A1A"/>
          <w:sz w:val="28"/>
        </w:rPr>
        <w:t xml:space="preserve">Дело № </w:t>
      </w:r>
      <w:r>
        <w:rPr>
          <w:rFonts w:ascii="Times New Roman" w:hAnsi="Times New Roman" w:eastAsia="Times New Roman"/>
          <w:b w:val="0"/>
          <w:i w:val="0"/>
          <w:color w:val="1A1A1A"/>
          <w:sz w:val="28"/>
        </w:rPr>
        <w:t>[номер дела]</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Истец по встречному иску (ответчик по первоначальному иску):</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матери]</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r>
        <w:rPr>
          <w:rFonts w:ascii="Times New Roman" w:hAnsi="Times New Roman" w:eastAsia="Times New Roman"/>
          <w:b w:val="0"/>
          <w:i w:val="0"/>
          <w:color w:val="1A1A1A"/>
          <w:sz w:val="28"/>
        </w:rPr>
        <w:t xml:space="preserve">, действующая в своих интересах и в интересах несовершеннолетних </w:t>
      </w:r>
      <w:r>
        <w:rPr>
          <w:rFonts w:ascii="Times New Roman" w:hAnsi="Times New Roman" w:eastAsia="Times New Roman"/>
          <w:b w:val="0"/>
          <w:i w:val="0"/>
          <w:color w:val="1A1A1A"/>
          <w:sz w:val="28"/>
        </w:rPr>
        <w:t>[ФИО ребёнка 1]</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r>
        <w:rPr>
          <w:rFonts w:ascii="Times New Roman" w:hAnsi="Times New Roman" w:eastAsia="Times New Roman"/>
          <w:b w:val="0"/>
          <w:i w:val="0"/>
          <w:color w:val="1A1A1A"/>
          <w:sz w:val="28"/>
        </w:rPr>
        <w:t xml:space="preserve">, и </w:t>
      </w:r>
      <w:r>
        <w:rPr>
          <w:rFonts w:ascii="Times New Roman" w:hAnsi="Times New Roman" w:eastAsia="Times New Roman"/>
          <w:b w:val="0"/>
          <w:i w:val="0"/>
          <w:color w:val="1A1A1A"/>
          <w:sz w:val="28"/>
        </w:rPr>
        <w:t>[ФИО ребёнка 2]</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p>
    <w:p>
      <w:pPr>
        <w:spacing w:before="0" w:after="0" w:line="240" w:lineRule="auto"/>
        <w:jc w:val="right"/>
      </w:pPr>
      <w:r>
        <w:rPr>
          <w:rFonts w:ascii="Times New Roman" w:hAnsi="Times New Roman" w:eastAsia="Times New Roman"/>
          <w:b w:val="0"/>
          <w:i w:val="0"/>
          <w:color w:val="1A1A1A"/>
          <w:sz w:val="28"/>
        </w:rPr>
        <w:t xml:space="preserve">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Ответчик по встречному иску (истец по первоначальному иску):</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[наименование банка]</w:t>
      </w:r>
    </w:p>
    <w:p>
      <w:pPr>
        <w:spacing w:before="0" w:after="0" w:line="240" w:lineRule="auto"/>
        <w:jc w:val="right"/>
      </w:pPr>
      <w:r>
        <w:rPr>
          <w:rFonts w:ascii="Times New Roman" w:hAnsi="Times New Roman" w:eastAsia="Times New Roman"/>
          <w:b w:val="0"/>
          <w:i w:val="0"/>
          <w:color w:val="1A1A1A"/>
          <w:sz w:val="28"/>
        </w:rPr>
        <w:t xml:space="preserve">ИНН: </w:t>
      </w:r>
      <w:r>
        <w:rPr>
          <w:rFonts w:ascii="Times New Roman" w:hAnsi="Times New Roman" w:eastAsia="Times New Roman"/>
          <w:b w:val="0"/>
          <w:i w:val="0"/>
          <w:color w:val="1A1A1A"/>
          <w:sz w:val="28"/>
        </w:rPr>
        <w:t>[ИНН]</w:t>
      </w:r>
      <w:r>
        <w:rPr>
          <w:rFonts w:ascii="Times New Roman" w:hAnsi="Times New Roman" w:eastAsia="Times New Roman"/>
          <w:b w:val="0"/>
          <w:i w:val="0"/>
          <w:color w:val="1A1A1A"/>
          <w:sz w:val="28"/>
        </w:rPr>
        <w:t xml:space="preserve">, ОГРН: </w:t>
      </w:r>
      <w:r>
        <w:rPr>
          <w:rFonts w:ascii="Times New Roman" w:hAnsi="Times New Roman" w:eastAsia="Times New Roman"/>
          <w:b w:val="0"/>
          <w:i w:val="0"/>
          <w:color w:val="1A1A1A"/>
          <w:sz w:val="28"/>
        </w:rPr>
        <w:t>[ОГРН]</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Ответчик по встречному иску (ответчик по первоначальному иску, заёмщик):</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заёмщика]</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Ответчик по встречному иску (ответчик по первоначальному иску):</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супруга-продавца]</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Третье лицо, не заявляющее самостоятельных требований:</w:t>
      </w:r>
      <w:r>
        <w:rPr>
          <w:rFonts w:ascii="Times New Roman" w:hAnsi="Times New Roman" w:eastAsia="Times New Roman"/>
          <w:b w:val="0"/>
          <w:i w:val="0"/>
          <w:color w:val="1A1A1A"/>
          <w:sz w:val="28"/>
        </w:rPr>
        <w:t xml:space="preserve"> Управление Федеральной службы государственной регистрации, кадастра и картографии по </w:t>
      </w:r>
      <w:r>
        <w:rPr>
          <w:rFonts w:ascii="Times New Roman" w:hAnsi="Times New Roman" w:eastAsia="Times New Roman"/>
          <w:b w:val="0"/>
          <w:i w:val="0"/>
          <w:color w:val="1A1A1A"/>
          <w:sz w:val="28"/>
        </w:rPr>
        <w:t>[наименование субъекта РФ]</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val="0"/>
          <w:i w:val="0"/>
          <w:color w:val="1A1A1A"/>
          <w:sz w:val="28"/>
        </w:rPr>
        <w:t>Госпошлина: 3 000 руб. (подп. 3 п. 1 ст. 333.19 НК РФ)</w:t>
      </w:r>
    </w:p>
    <w:p>
      <w:pPr>
        <w:keepNext/>
        <w:spacing w:before="240" w:after="240" w:line="240" w:lineRule="auto"/>
        <w:jc w:val="center"/>
      </w:pPr>
      <w:r>
        <w:rPr>
          <w:rFonts w:ascii="Times New Roman" w:hAnsi="Times New Roman" w:eastAsia="Times New Roman"/>
          <w:b/>
          <w:color w:val="000000"/>
          <w:sz w:val="28"/>
        </w:rPr>
        <w:t>ВСТРЕЧНОЕ ИСКОВОЕ ЗАЯВЛЕНИЕ</w:t>
      </w:r>
    </w:p>
    <w:p>
      <w:pPr>
        <w:keepNext/>
        <w:spacing w:before="200" w:after="160" w:line="240" w:lineRule="auto"/>
        <w:jc w:val="center"/>
      </w:pPr>
      <w:r>
        <w:rPr>
          <w:rFonts w:ascii="Times New Roman" w:hAnsi="Times New Roman" w:eastAsia="Times New Roman"/>
          <w:b/>
          <w:i w:val="0"/>
          <w:color w:val="1A1A1A"/>
          <w:sz w:val="28"/>
        </w:rPr>
        <w:t>о признании отсутствующим обременения в виде ипотеки на доли в праве собственности на квартиру и погашении регистрационной записи об ипотеке</w:t>
      </w:r>
    </w:p>
    <w:p>
      <w:pPr>
        <w:spacing w:before="0" w:after="120" w:line="276" w:lineRule="auto"/>
        <w:ind w:firstLine="709"/>
        <w:jc w:val="both"/>
      </w:pPr>
      <w:r>
        <w:rPr>
          <w:rFonts w:ascii="Times New Roman" w:hAnsi="Times New Roman" w:eastAsia="Times New Roman"/>
          <w:b w:val="0"/>
          <w:i w:val="0"/>
          <w:color w:val="1A1A1A"/>
          <w:sz w:val="28"/>
        </w:rPr>
        <w:t xml:space="preserve">В производстве суда находится гражданское дело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по иску </w:t>
      </w:r>
      <w:r>
        <w:rPr>
          <w:rFonts w:ascii="Times New Roman" w:hAnsi="Times New Roman" w:eastAsia="Times New Roman"/>
          <w:b w:val="0"/>
          <w:i w:val="0"/>
          <w:color w:val="1A1A1A"/>
          <w:sz w:val="28"/>
        </w:rPr>
        <w:t>[наименование банка]</w:t>
      </w:r>
      <w:r>
        <w:rPr>
          <w:rFonts w:ascii="Times New Roman" w:hAnsi="Times New Roman" w:eastAsia="Times New Roman"/>
          <w:b w:val="0"/>
          <w:i w:val="0"/>
          <w:color w:val="1A1A1A"/>
          <w:sz w:val="28"/>
        </w:rPr>
        <w:t xml:space="preserve"> (далее — Банк) к </w:t>
      </w:r>
      <w:r>
        <w:rPr>
          <w:rFonts w:ascii="Times New Roman" w:hAnsi="Times New Roman" w:eastAsia="Times New Roman"/>
          <w:b w:val="0"/>
          <w:i w:val="0"/>
          <w:color w:val="1A1A1A"/>
          <w:sz w:val="28"/>
        </w:rPr>
        <w:t>[ФИО заёмщика]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супруга-продавца]</w:t>
      </w:r>
      <w:r>
        <w:rPr>
          <w:rFonts w:ascii="Times New Roman" w:hAnsi="Times New Roman" w:eastAsia="Times New Roman"/>
          <w:b w:val="0"/>
          <w:i w:val="0"/>
          <w:color w:val="1A1A1A"/>
          <w:sz w:val="28"/>
        </w:rPr>
        <w:t xml:space="preserve"> и ко мне, действующей в своих интересах и в интересах несовершеннолетних детей, о взыскании задолженности по кредитному договору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в размере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и об обращении взыскания на квартиру по адресу: </w:t>
      </w:r>
      <w:r>
        <w:rPr>
          <w:rFonts w:ascii="Times New Roman" w:hAnsi="Times New Roman" w:eastAsia="Times New Roman"/>
          <w:b w:val="0"/>
          <w:i w:val="0"/>
          <w:color w:val="1A1A1A"/>
          <w:sz w:val="28"/>
        </w:rPr>
        <w:t>[адрес квартиры]</w:t>
      </w:r>
      <w:r>
        <w:rPr>
          <w:rFonts w:ascii="Times New Roman" w:hAnsi="Times New Roman" w:eastAsia="Times New Roman"/>
          <w:b w:val="0"/>
          <w:i w:val="0"/>
          <w:color w:val="1A1A1A"/>
          <w:sz w:val="28"/>
        </w:rPr>
        <w:t xml:space="preserve">, кадастровый номер </w:t>
      </w:r>
      <w:r>
        <w:rPr>
          <w:rFonts w:ascii="Times New Roman" w:hAnsi="Times New Roman" w:eastAsia="Times New Roman"/>
          <w:b w:val="0"/>
          <w:i w:val="0"/>
          <w:color w:val="1A1A1A"/>
          <w:sz w:val="28"/>
        </w:rPr>
        <w:t>[кадастровый номер]</w:t>
      </w:r>
      <w:r>
        <w:rPr>
          <w:rFonts w:ascii="Times New Roman" w:hAnsi="Times New Roman" w:eastAsia="Times New Roman"/>
          <w:b w:val="0"/>
          <w:i w:val="0"/>
          <w:color w:val="1A1A1A"/>
          <w:sz w:val="28"/>
        </w:rPr>
        <w:t xml:space="preserve"> (далее — Квартира), путём продажи с публичных торгов с начальной продажной ценой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w:t>
      </w:r>
    </w:p>
    <w:p>
      <w:pPr>
        <w:spacing w:before="0" w:after="120" w:line="276" w:lineRule="auto"/>
        <w:ind w:firstLine="709"/>
        <w:jc w:val="both"/>
      </w:pPr>
      <w:r>
        <w:rPr>
          <w:rFonts w:ascii="Times New Roman" w:hAnsi="Times New Roman" w:eastAsia="Times New Roman"/>
          <w:b w:val="0"/>
          <w:i w:val="0"/>
          <w:color w:val="1A1A1A"/>
          <w:sz w:val="28"/>
        </w:rPr>
        <w:t xml:space="preserve">Квартира приобретена мной и </w:t>
      </w:r>
      <w:r>
        <w:rPr>
          <w:rFonts w:ascii="Times New Roman" w:hAnsi="Times New Roman" w:eastAsia="Times New Roman"/>
          <w:b w:val="0"/>
          <w:i w:val="0"/>
          <w:color w:val="1A1A1A"/>
          <w:sz w:val="28"/>
        </w:rPr>
        <w:t>[ФИО супруга-продавца]</w:t>
      </w:r>
      <w:r>
        <w:rPr>
          <w:rFonts w:ascii="Times New Roman" w:hAnsi="Times New Roman" w:eastAsia="Times New Roman"/>
          <w:b w:val="0"/>
          <w:i w:val="0"/>
          <w:color w:val="1A1A1A"/>
          <w:sz w:val="28"/>
        </w:rPr>
        <w:t xml:space="preserve"> в период брака по договору купли-продажи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с использованием средств материнского (семейного) капитала в размере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перечисленных </w:t>
      </w:r>
      <w:r>
        <w:rPr>
          <w:rFonts w:ascii="Times New Roman" w:hAnsi="Times New Roman" w:eastAsia="Times New Roman"/>
          <w:b w:val="0"/>
          <w:i w:val="0"/>
          <w:color w:val="1A1A1A"/>
          <w:sz w:val="28"/>
        </w:rPr>
        <w:t>[наименование территориального органа СФР (ПФР)]</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в погашение кредита, полученного на её покупку.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супруга-продавца]</w:t>
      </w:r>
      <w:r>
        <w:rPr>
          <w:rFonts w:ascii="Times New Roman" w:hAnsi="Times New Roman" w:eastAsia="Times New Roman"/>
          <w:b w:val="0"/>
          <w:i w:val="0"/>
          <w:color w:val="1A1A1A"/>
          <w:sz w:val="28"/>
        </w:rPr>
        <w:t xml:space="preserve"> дал нотариально удостоверенное обязательство оформить Квартиру в общую собственность со мной и детьми в течение шести месяцев после снятия обременения. Обременение снято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обязательство исполнено не было.</w:t>
      </w:r>
    </w:p>
    <w:p>
      <w:pPr>
        <w:spacing w:before="0" w:after="120" w:line="276" w:lineRule="auto"/>
        <w:ind w:firstLine="709"/>
        <w:jc w:val="both"/>
      </w:pP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супруга-продавца]</w:t>
      </w:r>
      <w:r>
        <w:rPr>
          <w:rFonts w:ascii="Times New Roman" w:hAnsi="Times New Roman" w:eastAsia="Times New Roman"/>
          <w:b w:val="0"/>
          <w:i w:val="0"/>
          <w:color w:val="1A1A1A"/>
          <w:sz w:val="28"/>
        </w:rPr>
        <w:t xml:space="preserve"> продал Квартиру </w:t>
      </w:r>
      <w:r>
        <w:rPr>
          <w:rFonts w:ascii="Times New Roman" w:hAnsi="Times New Roman" w:eastAsia="Times New Roman"/>
          <w:b w:val="0"/>
          <w:i w:val="0"/>
          <w:color w:val="1A1A1A"/>
          <w:sz w:val="28"/>
        </w:rPr>
        <w:t>[ФИО заёмщика]</w:t>
      </w:r>
      <w:r>
        <w:rPr>
          <w:rFonts w:ascii="Times New Roman" w:hAnsi="Times New Roman" w:eastAsia="Times New Roman"/>
          <w:b w:val="0"/>
          <w:i w:val="0"/>
          <w:color w:val="1A1A1A"/>
          <w:sz w:val="28"/>
        </w:rPr>
        <w:t xml:space="preserve"> по договору купли-продажи за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из которых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оплачены за счёт кредита Банка. В ЕГРН зарегистрирована ипотека в силу закона в пользу Банка, запись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 записи]</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Вступившим в законную силу решением </w:t>
      </w:r>
      <w:r>
        <w:rPr>
          <w:rFonts w:ascii="Times New Roman" w:hAnsi="Times New Roman" w:eastAsia="Times New Roman"/>
          <w:b w:val="0"/>
          <w:i w:val="0"/>
          <w:color w:val="1A1A1A"/>
          <w:sz w:val="28"/>
        </w:rPr>
        <w:t>[наименование суда]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делу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(с учётом апелляционного определения </w:t>
      </w:r>
      <w:r>
        <w:rPr>
          <w:rFonts w:ascii="Times New Roman" w:hAnsi="Times New Roman" w:eastAsia="Times New Roman"/>
          <w:b w:val="0"/>
          <w:i w:val="0"/>
          <w:color w:val="1A1A1A"/>
          <w:sz w:val="28"/>
        </w:rPr>
        <w:t>[наименование суда]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договор купли-продажи Квартиры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признан недействительным, право собственности </w:t>
      </w:r>
      <w:r>
        <w:rPr>
          <w:rFonts w:ascii="Times New Roman" w:hAnsi="Times New Roman" w:eastAsia="Times New Roman"/>
          <w:b w:val="0"/>
          <w:i w:val="0"/>
          <w:color w:val="1A1A1A"/>
          <w:sz w:val="28"/>
        </w:rPr>
        <w:t>[ФИО заёмщика]</w:t>
      </w:r>
      <w:r>
        <w:rPr>
          <w:rFonts w:ascii="Times New Roman" w:hAnsi="Times New Roman" w:eastAsia="Times New Roman"/>
          <w:b w:val="0"/>
          <w:i w:val="0"/>
          <w:color w:val="1A1A1A"/>
          <w:sz w:val="28"/>
        </w:rPr>
        <w:t xml:space="preserve"> на Квартиру прекращено, за мной признано право собственности на </w:t>
      </w:r>
      <w:r>
        <w:rPr>
          <w:rFonts w:ascii="Times New Roman" w:hAnsi="Times New Roman" w:eastAsia="Times New Roman"/>
          <w:b w:val="0"/>
          <w:i w:val="0"/>
          <w:color w:val="1A1A1A"/>
          <w:sz w:val="28"/>
        </w:rPr>
        <w:t>[размер]</w:t>
      </w:r>
      <w:r>
        <w:rPr>
          <w:rFonts w:ascii="Times New Roman" w:hAnsi="Times New Roman" w:eastAsia="Times New Roman"/>
          <w:b w:val="0"/>
          <w:i w:val="0"/>
          <w:color w:val="1A1A1A"/>
          <w:sz w:val="28"/>
        </w:rPr>
        <w:t xml:space="preserve"> доли, за </w:t>
      </w:r>
      <w:r>
        <w:rPr>
          <w:rFonts w:ascii="Times New Roman" w:hAnsi="Times New Roman" w:eastAsia="Times New Roman"/>
          <w:b w:val="0"/>
          <w:i w:val="0"/>
          <w:color w:val="1A1A1A"/>
          <w:sz w:val="28"/>
        </w:rPr>
        <w:t>[ФИО ребёнка 1]</w:t>
      </w:r>
      <w:r>
        <w:rPr>
          <w:rFonts w:ascii="Times New Roman" w:hAnsi="Times New Roman" w:eastAsia="Times New Roman"/>
          <w:b w:val="0"/>
          <w:i w:val="0"/>
          <w:color w:val="1A1A1A"/>
          <w:sz w:val="28"/>
        </w:rPr>
        <w:t xml:space="preserve"> — на </w:t>
      </w:r>
      <w:r>
        <w:rPr>
          <w:rFonts w:ascii="Times New Roman" w:hAnsi="Times New Roman" w:eastAsia="Times New Roman"/>
          <w:b w:val="0"/>
          <w:i w:val="0"/>
          <w:color w:val="1A1A1A"/>
          <w:sz w:val="28"/>
        </w:rPr>
        <w:t>[размер]</w:t>
      </w:r>
      <w:r>
        <w:rPr>
          <w:rFonts w:ascii="Times New Roman" w:hAnsi="Times New Roman" w:eastAsia="Times New Roman"/>
          <w:b w:val="0"/>
          <w:i w:val="0"/>
          <w:color w:val="1A1A1A"/>
          <w:sz w:val="28"/>
        </w:rPr>
        <w:t xml:space="preserve"> доли, за </w:t>
      </w:r>
      <w:r>
        <w:rPr>
          <w:rFonts w:ascii="Times New Roman" w:hAnsi="Times New Roman" w:eastAsia="Times New Roman"/>
          <w:b w:val="0"/>
          <w:i w:val="0"/>
          <w:color w:val="1A1A1A"/>
          <w:sz w:val="28"/>
        </w:rPr>
        <w:t>[ФИО ребёнка 2]</w:t>
      </w:r>
      <w:r>
        <w:rPr>
          <w:rFonts w:ascii="Times New Roman" w:hAnsi="Times New Roman" w:eastAsia="Times New Roman"/>
          <w:b w:val="0"/>
          <w:i w:val="0"/>
          <w:color w:val="1A1A1A"/>
          <w:sz w:val="28"/>
        </w:rPr>
        <w:t xml:space="preserve"> — на </w:t>
      </w:r>
      <w:r>
        <w:rPr>
          <w:rFonts w:ascii="Times New Roman" w:hAnsi="Times New Roman" w:eastAsia="Times New Roman"/>
          <w:b w:val="0"/>
          <w:i w:val="0"/>
          <w:color w:val="1A1A1A"/>
          <w:sz w:val="28"/>
        </w:rPr>
        <w:t>[размер]</w:t>
      </w:r>
      <w:r>
        <w:rPr>
          <w:rFonts w:ascii="Times New Roman" w:hAnsi="Times New Roman" w:eastAsia="Times New Roman"/>
          <w:b w:val="0"/>
          <w:i w:val="0"/>
          <w:color w:val="1A1A1A"/>
          <w:sz w:val="28"/>
        </w:rPr>
        <w:t xml:space="preserve"> доли, за </w:t>
      </w:r>
      <w:r>
        <w:rPr>
          <w:rFonts w:ascii="Times New Roman" w:hAnsi="Times New Roman" w:eastAsia="Times New Roman"/>
          <w:b w:val="0"/>
          <w:i w:val="0"/>
          <w:color w:val="1A1A1A"/>
          <w:sz w:val="28"/>
        </w:rPr>
        <w:t>[ФИО супруга-продавца]</w:t>
      </w:r>
      <w:r>
        <w:rPr>
          <w:rFonts w:ascii="Times New Roman" w:hAnsi="Times New Roman" w:eastAsia="Times New Roman"/>
          <w:b w:val="0"/>
          <w:i w:val="0"/>
          <w:color w:val="1A1A1A"/>
          <w:sz w:val="28"/>
        </w:rPr>
        <w:t xml:space="preserve"> — на </w:t>
      </w:r>
      <w:r>
        <w:rPr>
          <w:rFonts w:ascii="Times New Roman" w:hAnsi="Times New Roman" w:eastAsia="Times New Roman"/>
          <w:b w:val="0"/>
          <w:i w:val="0"/>
          <w:color w:val="1A1A1A"/>
          <w:sz w:val="28"/>
        </w:rPr>
        <w:t>[размер]</w:t>
      </w:r>
      <w:r>
        <w:rPr>
          <w:rFonts w:ascii="Times New Roman" w:hAnsi="Times New Roman" w:eastAsia="Times New Roman"/>
          <w:b w:val="0"/>
          <w:i w:val="0"/>
          <w:color w:val="1A1A1A"/>
          <w:sz w:val="28"/>
        </w:rPr>
        <w:t xml:space="preserve"> доли в праве собственности на Квартиру. Банк участвовал в этом деле в качестве ответчика. Суд установил, что Квартира приобретена с использованием средств материнского (семейного) капитала, а договор её продажи заключён в нарушение требований закона и посягает на права и охраняемые законом интересы третьих лиц — меня и детей, которые не были наделены правом собственности на доли.</w:t>
      </w:r>
    </w:p>
    <w:p>
      <w:pPr>
        <w:spacing w:before="0" w:after="120" w:line="276" w:lineRule="auto"/>
        <w:ind w:firstLine="709"/>
        <w:jc w:val="both"/>
      </w:pPr>
      <w:r>
        <w:rPr>
          <w:rFonts w:ascii="Times New Roman" w:hAnsi="Times New Roman" w:eastAsia="Times New Roman"/>
          <w:b w:val="0"/>
          <w:i w:val="0"/>
          <w:color w:val="1A1A1A"/>
          <w:sz w:val="28"/>
        </w:rPr>
        <w:t>Несмотря на это, запись об ипотеке в пользу Банка сохраняется в ЕГРН в отношении всей Квартиры, а Банк требует обратить взыскание на всю Квартиру, включая принадлежащие мне и детям доли. Тем самым нарушаются права собственников долей, которые не являлись сторонами ни договора купли-продажи, ни кредитного договора, и конституционное право несовершеннолетних на жилище.</w:t>
      </w:r>
    </w:p>
    <w:p>
      <w:pPr>
        <w:keepNext/>
        <w:spacing w:before="200" w:after="160" w:line="240" w:lineRule="auto"/>
        <w:jc w:val="center"/>
      </w:pPr>
      <w:r>
        <w:rPr>
          <w:rFonts w:ascii="Times New Roman" w:hAnsi="Times New Roman" w:eastAsia="Times New Roman"/>
          <w:b/>
          <w:color w:val="000000"/>
          <w:sz w:val="28"/>
        </w:rPr>
        <w:t>Правовое обоснование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В силу ч. 4 ст. 10 Федерального закона от 29.12.2006 № 256-ФЗ «О дополнительных мерах государственной поддержки семей, имеющих детей» лицо, получившее сертификат, его супруг обязаны оформить жилое помещение, приобретённое с использованием средств материнского (семейного) капитала, в общую собственность такого лица, его супруга, детей с определением размера долей по соглашению. Вступившим в законную силу решением по делу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это право за мной и детьми признано, доли определены.</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Согласно ч. 2 ст. 61 ГПК РФ обстоятельства, установленные вступившим в законную силу судебным постановлением по ранее рассмотренному делу, обязательны для суда, не доказываются вновь и не подлежат оспариванию при рассмотрении другого дела, в котором участвуют те же лица. После вступления решения в законную силу стороны и другие лица, участвующие в деле, не могут оспаривать в другом гражданском процессе установленные судом факты и правоотношения (ч. 2 ст. 209 ГПК РФ). Банк участвовал в деле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поэтому не вправе оспаривать установленные в нём обстоятельства: приобретение Квартиры с использованием материнского капитала, недействительность договора её продажи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принадлежность долей мне и детям.</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Право передачи вещи в залог принадлежит собственнику вещи (п. 2 ст. 335 ГК РФ). Недействительная сделка не влечёт юридических последствий, за исключением тех, которые связаны с её недействительностью, и недействительна с момента её совершения (п. 1 ст. 167 ГК РФ). Поскольку договор купли-продажи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недействителен с момента совершения, </w:t>
      </w:r>
      <w:r>
        <w:rPr>
          <w:rFonts w:ascii="Times New Roman" w:hAnsi="Times New Roman" w:eastAsia="Times New Roman"/>
          <w:b w:val="0"/>
          <w:i w:val="0"/>
          <w:color w:val="1A1A1A"/>
          <w:sz w:val="28"/>
        </w:rPr>
        <w:t>[ФИО заёмщика]</w:t>
      </w:r>
      <w:r>
        <w:rPr>
          <w:rFonts w:ascii="Times New Roman" w:hAnsi="Times New Roman" w:eastAsia="Times New Roman"/>
          <w:b w:val="0"/>
          <w:i w:val="0"/>
          <w:color w:val="1A1A1A"/>
          <w:sz w:val="28"/>
        </w:rPr>
        <w:t xml:space="preserve"> не приобрела право собственности на доли, принадлежащие мне и детям, и не могла обременить их ипотекой. Ипотека в силу закона по ст. 77 Федерального закона от 16.07.1998 № 102-ФЗ «Об ипотеке (залоге недвижимости)» возникает в отношении жилого помещения, приобретённого заёмщиком, и не может распространяться на доли лиц, у которых имущество заёмщиком не приобреталось.</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Обращение взыскания на заложенное имущество допускается за счёт имущества залогодателя (п. 1 ст. 334, п. 1 ст. 338 ГК РФ, ст. 1, 3, ч. 1 ст. 50 Федерального закона «Об ипотеке (залоге недвижимости)»). Ни я, ни дети не являемся залогодателями и не отвечаем по обязательствам </w:t>
      </w:r>
      <w:r>
        <w:rPr>
          <w:rFonts w:ascii="Times New Roman" w:hAnsi="Times New Roman" w:eastAsia="Times New Roman"/>
          <w:b w:val="0"/>
          <w:i w:val="0"/>
          <w:color w:val="1A1A1A"/>
          <w:sz w:val="28"/>
        </w:rPr>
        <w:t>[ФИО заёмщика]</w:t>
      </w:r>
      <w:r>
        <w:rPr>
          <w:rFonts w:ascii="Times New Roman" w:hAnsi="Times New Roman" w:eastAsia="Times New Roman"/>
          <w:b w:val="0"/>
          <w:i w:val="0"/>
          <w:color w:val="1A1A1A"/>
          <w:sz w:val="28"/>
        </w:rPr>
        <w:t xml:space="preserve"> перед Банком.</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Если запись в ЕГРН нарушает право истца, которое не может быть защищено путём признания права или истребования имущества из чужого незаконного владения, в том числе когда ипотека или иное обременение прекратились, оспаривание зарегистрированного обременения осуществляется путём предъявления иска о признании обременения отсутствующим; решение, в резолютивной части которого решён вопрос о наличии или отсутствии обременения, является основанием для внесения записи в ЕГРН (п. 52 постановления Пленума Верховного Суда РФ № 10, Пленума Высшего Арбитражного Суда РФ № 22 от 29.04.2010 «О некоторых вопросах, возникающих в судебной практике при разрешении споров, связанных с защитой права собственности и других вещных прав»). Ответчиком по такому иску является лицо, за которым зарегистрировано обременение, то есть Банк (п. 53 того же постановления). Сохранение записи об ипотеке на доли, которые решением суда признаны принадлежащими мне и детям, нарушает наше право собственности и не может быть устранено иным способом.</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Судебная коллегия по гражданским делам Верховного Суда РФ в определении от 15.09.2026 № 4-КГ26-69-К1 по аналогичному делу отменила апелляционное определение, которым взыскание было обращено на всю квартиру, приобретённую с использованием материнского капитала, вопреки ранее вынесенному решению о недействительности договора купли-продажи и о признании права матери и детей на доли. Коллегия указала, что преюдиция не только освобождает одну из сторон от доказывания обстоятельств, на которые эта сторона ссылается, но и лишает другую сторону возможности эти обстоятельства оспорить, а суд апелляционной инстанции в нарушение ч. 2 ст. 61 ГПК РФ вошёл в противоречие с ранее установленными судом обстоятельствами; формальный подход к делу, предметом которого является конституционное право на жилище несовершеннолетних, не являвшихся стороной договора купли-продажи, недопустим.</w:t>
      </w:r>
    </w:p>
    <w:p>
      <w:pPr>
        <w:spacing w:before="0" w:after="120" w:line="276" w:lineRule="auto"/>
        <w:ind w:left="360" w:hanging="360"/>
        <w:jc w:val="both"/>
      </w:pPr>
      <w:r>
        <w:rPr>
          <w:rFonts w:ascii="Times New Roman" w:hAnsi="Times New Roman" w:eastAsia="Times New Roman"/>
          <w:color w:val="1A1A1A"/>
          <w:sz w:val="28"/>
        </w:rPr>
        <w:t xml:space="preserve">7. </w:t>
      </w:r>
      <w:r>
        <w:rPr>
          <w:rFonts w:ascii="Times New Roman" w:hAnsi="Times New Roman" w:eastAsia="Times New Roman"/>
          <w:b w:val="0"/>
          <w:i w:val="0"/>
          <w:color w:val="1A1A1A"/>
          <w:sz w:val="28"/>
        </w:rPr>
        <w:t>Встречный иск подлежит принятию для совместного рассмотрения с первоначальным, поскольку его удовлетворение полностью исключает удовлетворение первоначального иска в части обращения взыскания на принадлежащие мне и детям доли в праве собственности на Квартиру, а между встречным и первоначальным исками имеется взаимная связь (ст. 137, абз. 3 и 4 ст. 138 ГПК РФ).</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ст. 61, 131, 132, 137, 138 ГПК РФ, ст. 167, 334, 335, 338 ГК РФ, ч. 4 ст. 10 Федерального закона «О дополнительных мерах государственной поддержки семей, имеющих детей»,</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Принять встречное исковое заявление к производству для совместного рассмотрения с первоначальным иском </w:t>
      </w:r>
      <w:r>
        <w:rPr>
          <w:rFonts w:ascii="Times New Roman" w:hAnsi="Times New Roman" w:eastAsia="Times New Roman"/>
          <w:b w:val="0"/>
          <w:i w:val="0"/>
          <w:color w:val="1A1A1A"/>
          <w:sz w:val="28"/>
        </w:rPr>
        <w:t>[наименование банка]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Признать отсутствующим обременение в виде ипотеки в силу закона в пользу </w:t>
      </w:r>
      <w:r>
        <w:rPr>
          <w:rFonts w:ascii="Times New Roman" w:hAnsi="Times New Roman" w:eastAsia="Times New Roman"/>
          <w:b w:val="0"/>
          <w:i w:val="0"/>
          <w:color w:val="1A1A1A"/>
          <w:sz w:val="28"/>
        </w:rPr>
        <w:t>[наименование банка]</w:t>
      </w:r>
      <w:r>
        <w:rPr>
          <w:rFonts w:ascii="Times New Roman" w:hAnsi="Times New Roman" w:eastAsia="Times New Roman"/>
          <w:b w:val="0"/>
          <w:i w:val="0"/>
          <w:color w:val="1A1A1A"/>
          <w:sz w:val="28"/>
        </w:rPr>
        <w:t xml:space="preserve"> в отношении принадлежащих </w:t>
      </w:r>
      <w:r>
        <w:rPr>
          <w:rFonts w:ascii="Times New Roman" w:hAnsi="Times New Roman" w:eastAsia="Times New Roman"/>
          <w:b w:val="0"/>
          <w:i w:val="0"/>
          <w:color w:val="1A1A1A"/>
          <w:sz w:val="28"/>
        </w:rPr>
        <w:t>[ФИО матери]</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[размер]</w:t>
      </w:r>
      <w:r>
        <w:rPr>
          <w:rFonts w:ascii="Times New Roman" w:hAnsi="Times New Roman" w:eastAsia="Times New Roman"/>
          <w:b w:val="0"/>
          <w:i w:val="0"/>
          <w:color w:val="1A1A1A"/>
          <w:sz w:val="28"/>
        </w:rPr>
        <w:t xml:space="preserve"> доли, </w:t>
      </w:r>
      <w:r>
        <w:rPr>
          <w:rFonts w:ascii="Times New Roman" w:hAnsi="Times New Roman" w:eastAsia="Times New Roman"/>
          <w:b w:val="0"/>
          <w:i w:val="0"/>
          <w:color w:val="1A1A1A"/>
          <w:sz w:val="28"/>
        </w:rPr>
        <w:t>[ФИО ребёнка 1]</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[размер]</w:t>
      </w:r>
      <w:r>
        <w:rPr>
          <w:rFonts w:ascii="Times New Roman" w:hAnsi="Times New Roman" w:eastAsia="Times New Roman"/>
          <w:b w:val="0"/>
          <w:i w:val="0"/>
          <w:color w:val="1A1A1A"/>
          <w:sz w:val="28"/>
        </w:rPr>
        <w:t xml:space="preserve"> доли, </w:t>
      </w:r>
      <w:r>
        <w:rPr>
          <w:rFonts w:ascii="Times New Roman" w:hAnsi="Times New Roman" w:eastAsia="Times New Roman"/>
          <w:b w:val="0"/>
          <w:i w:val="0"/>
          <w:color w:val="1A1A1A"/>
          <w:sz w:val="28"/>
        </w:rPr>
        <w:t>[ФИО ребёнка 2]</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[размер]</w:t>
      </w:r>
      <w:r>
        <w:rPr>
          <w:rFonts w:ascii="Times New Roman" w:hAnsi="Times New Roman" w:eastAsia="Times New Roman"/>
          <w:b w:val="0"/>
          <w:i w:val="0"/>
          <w:color w:val="1A1A1A"/>
          <w:sz w:val="28"/>
        </w:rPr>
        <w:t xml:space="preserve"> доли в праве общей долевой собственности на квартиру по адресу: </w:t>
      </w:r>
      <w:r>
        <w:rPr>
          <w:rFonts w:ascii="Times New Roman" w:hAnsi="Times New Roman" w:eastAsia="Times New Roman"/>
          <w:b w:val="0"/>
          <w:i w:val="0"/>
          <w:color w:val="1A1A1A"/>
          <w:sz w:val="28"/>
        </w:rPr>
        <w:t>[адрес квартиры]</w:t>
      </w:r>
      <w:r>
        <w:rPr>
          <w:rFonts w:ascii="Times New Roman" w:hAnsi="Times New Roman" w:eastAsia="Times New Roman"/>
          <w:b w:val="0"/>
          <w:i w:val="0"/>
          <w:color w:val="1A1A1A"/>
          <w:sz w:val="28"/>
        </w:rPr>
        <w:t xml:space="preserve">, кадастровый номер </w:t>
      </w:r>
      <w:r>
        <w:rPr>
          <w:rFonts w:ascii="Times New Roman" w:hAnsi="Times New Roman" w:eastAsia="Times New Roman"/>
          <w:b w:val="0"/>
          <w:i w:val="0"/>
          <w:color w:val="1A1A1A"/>
          <w:sz w:val="28"/>
        </w:rPr>
        <w:t>[кадастровый 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Указать, что решение суда является основанием для погашения в Едином государственном реестре недвижимости регистрационной записи об ипотеке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 записи]</w:t>
      </w:r>
      <w:r>
        <w:rPr>
          <w:rFonts w:ascii="Times New Roman" w:hAnsi="Times New Roman" w:eastAsia="Times New Roman"/>
          <w:b w:val="0"/>
          <w:i w:val="0"/>
          <w:color w:val="1A1A1A"/>
          <w:sz w:val="28"/>
        </w:rPr>
        <w:t xml:space="preserve"> в части указанных долей.</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Взыскать с </w:t>
      </w:r>
      <w:r>
        <w:rPr>
          <w:rFonts w:ascii="Times New Roman" w:hAnsi="Times New Roman" w:eastAsia="Times New Roman"/>
          <w:b w:val="0"/>
          <w:i w:val="0"/>
          <w:color w:val="1A1A1A"/>
          <w:sz w:val="28"/>
        </w:rPr>
        <w:t>[наименование банка]</w:t>
      </w:r>
      <w:r>
        <w:rPr>
          <w:rFonts w:ascii="Times New Roman" w:hAnsi="Times New Roman" w:eastAsia="Times New Roman"/>
          <w:b w:val="0"/>
          <w:i w:val="0"/>
          <w:color w:val="1A1A1A"/>
          <w:sz w:val="28"/>
        </w:rPr>
        <w:t xml:space="preserve"> в мою пользу расходы по уплате государственной пошлины в размере 3 000 руб.</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Копия решения </w:t>
      </w:r>
      <w:r>
        <w:rPr>
          <w:rFonts w:ascii="Times New Roman" w:hAnsi="Times New Roman" w:eastAsia="Times New Roman"/>
          <w:b w:val="0"/>
          <w:i w:val="0"/>
          <w:color w:val="1A1A1A"/>
          <w:sz w:val="28"/>
        </w:rPr>
        <w:t>[наименование суда]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делу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с отметкой о вступлении в законную силу.</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Копия апелляционного определения </w:t>
      </w:r>
      <w:r>
        <w:rPr>
          <w:rFonts w:ascii="Times New Roman" w:hAnsi="Times New Roman" w:eastAsia="Times New Roman"/>
          <w:b w:val="0"/>
          <w:i w:val="0"/>
          <w:color w:val="1A1A1A"/>
          <w:sz w:val="28"/>
        </w:rPr>
        <w:t>[наименование суда]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делу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Выписка из ЕГРН на Квартиру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Копии свидетельств о рождении </w:t>
      </w:r>
      <w:r>
        <w:rPr>
          <w:rFonts w:ascii="Times New Roman" w:hAnsi="Times New Roman" w:eastAsia="Times New Roman"/>
          <w:b w:val="0"/>
          <w:i w:val="0"/>
          <w:color w:val="1A1A1A"/>
          <w:sz w:val="28"/>
        </w:rPr>
        <w:t>[ФИО ребёнка 1]</w:t>
      </w:r>
      <w:r>
        <w:rPr>
          <w:rFonts w:ascii="Times New Roman" w:hAnsi="Times New Roman" w:eastAsia="Times New Roman"/>
          <w:b w:val="0"/>
          <w:i w:val="0"/>
          <w:color w:val="1A1A1A"/>
          <w:sz w:val="28"/>
        </w:rPr>
        <w:t xml:space="preserve"> и </w:t>
      </w:r>
      <w:r>
        <w:rPr>
          <w:rFonts w:ascii="Times New Roman" w:hAnsi="Times New Roman" w:eastAsia="Times New Roman"/>
          <w:b w:val="0"/>
          <w:i w:val="0"/>
          <w:color w:val="1A1A1A"/>
          <w:sz w:val="28"/>
        </w:rPr>
        <w:t>[ФИО ребёнка 2]</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Копия свидетельства о заключении брака.</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 xml:space="preserve">Копия государственного сертификата на материнский (семейный) капитал и справка </w:t>
      </w:r>
      <w:r>
        <w:rPr>
          <w:rFonts w:ascii="Times New Roman" w:hAnsi="Times New Roman" w:eastAsia="Times New Roman"/>
          <w:b w:val="0"/>
          <w:i w:val="0"/>
          <w:color w:val="1A1A1A"/>
          <w:sz w:val="28"/>
        </w:rPr>
        <w:t>[наименование территориального органа СФР]</w:t>
      </w:r>
      <w:r>
        <w:rPr>
          <w:rFonts w:ascii="Times New Roman" w:hAnsi="Times New Roman" w:eastAsia="Times New Roman"/>
          <w:b w:val="0"/>
          <w:i w:val="0"/>
          <w:color w:val="1A1A1A"/>
          <w:sz w:val="28"/>
        </w:rPr>
        <w:t xml:space="preserve"> о направлении средств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7. </w:t>
      </w:r>
      <w:r>
        <w:rPr>
          <w:rFonts w:ascii="Times New Roman" w:hAnsi="Times New Roman" w:eastAsia="Times New Roman"/>
          <w:b w:val="0"/>
          <w:i w:val="0"/>
          <w:color w:val="1A1A1A"/>
          <w:sz w:val="28"/>
        </w:rPr>
        <w:t xml:space="preserve">Копия нотариального обязательства </w:t>
      </w:r>
      <w:r>
        <w:rPr>
          <w:rFonts w:ascii="Times New Roman" w:hAnsi="Times New Roman" w:eastAsia="Times New Roman"/>
          <w:b w:val="0"/>
          <w:i w:val="0"/>
          <w:color w:val="1A1A1A"/>
          <w:sz w:val="28"/>
        </w:rPr>
        <w:t>[ФИО супруга-продавца]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8. </w:t>
      </w:r>
      <w:r>
        <w:rPr>
          <w:rFonts w:ascii="Times New Roman" w:hAnsi="Times New Roman" w:eastAsia="Times New Roman"/>
          <w:b w:val="0"/>
          <w:i w:val="0"/>
          <w:color w:val="1A1A1A"/>
          <w:sz w:val="28"/>
        </w:rPr>
        <w:t>Документ об уплате государственной пошлины.</w:t>
      </w:r>
    </w:p>
    <w:p>
      <w:pPr>
        <w:spacing w:before="0" w:after="120" w:line="276" w:lineRule="auto"/>
        <w:ind w:left="360" w:hanging="360"/>
        <w:jc w:val="both"/>
      </w:pPr>
      <w:r>
        <w:rPr>
          <w:rFonts w:ascii="Times New Roman" w:hAnsi="Times New Roman" w:eastAsia="Times New Roman"/>
          <w:color w:val="1A1A1A"/>
          <w:sz w:val="28"/>
        </w:rPr>
        <w:t xml:space="preserve">9. </w:t>
      </w:r>
      <w:r>
        <w:rPr>
          <w:rFonts w:ascii="Times New Roman" w:hAnsi="Times New Roman" w:eastAsia="Times New Roman"/>
          <w:b w:val="0"/>
          <w:i w:val="0"/>
          <w:color w:val="1A1A1A"/>
          <w:sz w:val="28"/>
        </w:rPr>
        <w:t>Документы, подтверждающие направление копий встречного искового заявления и приложений лицам, участвующим в деле.</w:t>
      </w:r>
    </w:p>
    <w:p>
      <w:pPr>
        <w:spacing w:before="0" w:after="120" w:line="276" w:lineRule="auto"/>
        <w:ind w:left="360" w:hanging="360"/>
        <w:jc w:val="both"/>
      </w:pPr>
      <w:r>
        <w:rPr>
          <w:rFonts w:ascii="Times New Roman" w:hAnsi="Times New Roman" w:eastAsia="Times New Roman"/>
          <w:color w:val="1A1A1A"/>
          <w:sz w:val="28"/>
        </w:rPr>
        <w:t xml:space="preserve">10. </w:t>
      </w:r>
      <w:r>
        <w:rPr>
          <w:rFonts w:ascii="Times New Roman" w:hAnsi="Times New Roman" w:eastAsia="Times New Roman"/>
          <w:b w:val="0"/>
          <w:i w:val="0"/>
          <w:color w:val="1A1A1A"/>
          <w:sz w:val="28"/>
        </w:rPr>
        <w:t>Доверенность представителя (если заявление подписывает представитель).</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Встречное исковое заявление о признании отсутствующим обременения в виде ипотеки на доли детей</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