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(городской)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(по месту осуществления административного надзора)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поднадзорного]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и место рождения]</w:t>
      </w:r>
    </w:p>
    <w:p>
      <w:pPr>
        <w:spacing w:before="0" w:after="0" w:line="240" w:lineRule="auto"/>
        <w:jc w:val="right"/>
      </w:pPr>
      <w:r>
        <w:rPr>
          <w:rFonts w:ascii="Times New Roman" w:hAnsi="Times New Roman" w:eastAsia="Times New Roman"/>
          <w:b w:val="0"/>
          <w:i w:val="0"/>
          <w:color w:val="1A1A1A"/>
          <w:sz w:val="28"/>
        </w:rPr>
        <w:t xml:space="preserve">место жительства: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административного истца:</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адвокатского образования]</w:t>
      </w:r>
      <w:r>
        <w:rPr>
          <w:rFonts w:ascii="Times New Roman" w:hAnsi="Times New Roman" w:eastAsia="Times New Roman"/>
          <w:b w:val="0"/>
          <w:i w:val="0"/>
          <w:color w:val="1A1A1A"/>
          <w:sz w:val="28"/>
        </w:rPr>
        <w:t xml:space="preserve">, 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направления судебных извещений: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органа внутренних дел, осуществляющего административный надзор]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Прокурор: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прокуратуры района (города)]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административного надзора в отношении </w:t>
      </w:r>
      <w:r>
        <w:rPr>
          <w:rFonts w:ascii="Times New Roman" w:hAnsi="Times New Roman" w:eastAsia="Times New Roman"/>
          <w:b w:val="0"/>
          <w:i w:val="0"/>
          <w:color w:val="1A1A1A"/>
          <w:sz w:val="28"/>
        </w:rPr>
        <w:t>[ФИО поднадзорного]</w:t>
      </w:r>
      <w:r>
        <w:rPr>
          <w:rFonts w:ascii="Times New Roman" w:hAnsi="Times New Roman" w:eastAsia="Times New Roman"/>
          <w:b w:val="0"/>
          <w:i w:val="0"/>
          <w:color w:val="1A1A1A"/>
          <w:sz w:val="28"/>
        </w:rPr>
        <w:t xml:space="preserve"> ведётся </w:t>
      </w:r>
      <w:r>
        <w:rPr>
          <w:rFonts w:ascii="Times New Roman" w:hAnsi="Times New Roman" w:eastAsia="Times New Roman"/>
          <w:b w:val="0"/>
          <w:i w:val="0"/>
          <w:color w:val="1A1A1A"/>
          <w:sz w:val="28"/>
        </w:rPr>
        <w:t>[наименование органа внутренних дел]</w:t>
      </w:r>
    </w:p>
    <w:p>
      <w:pPr>
        <w:keepNext/>
        <w:spacing w:before="240" w:after="240" w:line="240" w:lineRule="auto"/>
        <w:jc w:val="center"/>
      </w:pPr>
      <w:r>
        <w:rPr>
          <w:rFonts w:ascii="Times New Roman" w:hAnsi="Times New Roman" w:eastAsia="Times New Roman"/>
          <w:b/>
          <w:color w:val="000000"/>
          <w:sz w:val="28"/>
        </w:rPr>
        <w:t>АДМИНИСТРАТИВНОЕ ИСКОВОЕ ЗАЯВЛЕНИЕ</w:t>
      </w:r>
    </w:p>
    <w:p>
      <w:pPr>
        <w:keepNext/>
        <w:spacing w:before="200" w:after="160" w:line="240" w:lineRule="auto"/>
        <w:jc w:val="center"/>
      </w:pPr>
      <w:r>
        <w:rPr>
          <w:rFonts w:ascii="Times New Roman" w:hAnsi="Times New Roman" w:eastAsia="Times New Roman"/>
          <w:b/>
          <w:i w:val="0"/>
          <w:color w:val="1A1A1A"/>
          <w:sz w:val="28"/>
        </w:rPr>
        <w:t>о досрочном прекращении административного надзора</w:t>
      </w:r>
    </w:p>
    <w:p>
      <w:pPr>
        <w:spacing w:before="0" w:after="120" w:line="276" w:lineRule="auto"/>
        <w:ind w:firstLine="709"/>
        <w:jc w:val="both"/>
      </w:pPr>
      <w:r>
        <w:rPr>
          <w:rFonts w:ascii="Times New Roman" w:hAnsi="Times New Roman" w:eastAsia="Times New Roman"/>
          <w:b w:val="0"/>
          <w:i w:val="0"/>
          <w:color w:val="1A1A1A"/>
          <w:sz w:val="28"/>
        </w:rPr>
        <w:t xml:space="preserve">Приговором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поднадзорного]</w:t>
      </w:r>
      <w:r>
        <w:rPr>
          <w:rFonts w:ascii="Times New Roman" w:hAnsi="Times New Roman" w:eastAsia="Times New Roman"/>
          <w:b w:val="0"/>
          <w:i w:val="0"/>
          <w:color w:val="1A1A1A"/>
          <w:sz w:val="28"/>
        </w:rPr>
        <w:t xml:space="preserve"> (далее — Административный истец) осуждён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к лишению свободы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с отбыванием наказания в исправительной колонии </w:t>
      </w:r>
      <w:r>
        <w:rPr>
          <w:rFonts w:ascii="Times New Roman" w:hAnsi="Times New Roman" w:eastAsia="Times New Roman"/>
          <w:b w:val="0"/>
          <w:i w:val="0"/>
          <w:color w:val="1A1A1A"/>
          <w:sz w:val="28"/>
        </w:rPr>
        <w:t>[вид режима]</w:t>
      </w:r>
      <w:r>
        <w:rPr>
          <w:rFonts w:ascii="Times New Roman" w:hAnsi="Times New Roman" w:eastAsia="Times New Roman"/>
          <w:b w:val="0"/>
          <w:i w:val="0"/>
          <w:color w:val="1A1A1A"/>
          <w:sz w:val="28"/>
        </w:rPr>
        <w:t xml:space="preserve">. Преступление относится к категории </w:t>
      </w:r>
      <w:r>
        <w:rPr>
          <w:rFonts w:ascii="Times New Roman" w:hAnsi="Times New Roman" w:eastAsia="Times New Roman"/>
          <w:b w:val="0"/>
          <w:i w:val="0"/>
          <w:color w:val="1A1A1A"/>
          <w:sz w:val="28"/>
        </w:rPr>
        <w:t>[категория преступления]</w:t>
      </w:r>
      <w:r>
        <w:rPr>
          <w:rFonts w:ascii="Times New Roman" w:hAnsi="Times New Roman" w:eastAsia="Times New Roman"/>
          <w:b w:val="0"/>
          <w:i w:val="0"/>
          <w:color w:val="1A1A1A"/>
          <w:sz w:val="28"/>
        </w:rPr>
        <w:t xml:space="preserve"> (ст. 15 УК РФ).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Административный истец освобождён из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 xml:space="preserve"> по отбытии срока наказания (справка об освобождении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Судимость не погашена и не снята.</w:t>
      </w:r>
    </w:p>
    <w:p>
      <w:pPr>
        <w:spacing w:before="0" w:after="120" w:line="276" w:lineRule="auto"/>
        <w:ind w:firstLine="709"/>
        <w:jc w:val="both"/>
      </w:pPr>
      <w:r>
        <w:rPr>
          <w:rFonts w:ascii="Times New Roman" w:hAnsi="Times New Roman" w:eastAsia="Times New Roman"/>
          <w:b w:val="0"/>
          <w:i w:val="0"/>
          <w:color w:val="1A1A1A"/>
          <w:sz w:val="28"/>
        </w:rPr>
        <w:t xml:space="preserve">Решением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административному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вступившим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отношении Административного истца по административному иску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 xml:space="preserve"> установлен административный надзор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на основании п. 1 ч. 1 и п. 1 ч. 3 ст. 3 Федерального закона от 06.04.2011 № 64-ФЗ «Об административном надзоре за лицами, освобождёнными из мест лишения свободы» (далее — Закон № 64-ФЗ). Тем же решением установлены административные ограничения: обязательная явка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раза в месяц в орган внутренних дел по месту жительства для регистрации; запрещение пребывания вне жилого помещения, являющегося местом жительства, с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до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запрещение выезда за пределы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Административный истец прибыл к избранному месту жительства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поставлен на учёт в </w:t>
      </w:r>
      <w:r>
        <w:rPr>
          <w:rFonts w:ascii="Times New Roman" w:hAnsi="Times New Roman" w:eastAsia="Times New Roman"/>
          <w:b w:val="0"/>
          <w:i w:val="0"/>
          <w:color w:val="1A1A1A"/>
          <w:sz w:val="28"/>
        </w:rPr>
        <w:t>[наименование органа внутренних дел]</w:t>
      </w:r>
      <w:r>
        <w:rPr>
          <w:rFonts w:ascii="Times New Roman" w:hAnsi="Times New Roman" w:eastAsia="Times New Roman"/>
          <w:b w:val="0"/>
          <w:i w:val="0"/>
          <w:color w:val="1A1A1A"/>
          <w:sz w:val="28"/>
        </w:rPr>
        <w:t xml:space="preserve"> как поднадзорное лицо (заведено дело административного надзора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С этой даты исчисляется срок административного надзора (п. 1 ч. 3 ст. 5 Закона № 64-ФЗ). Течение срока не приостанавливалось: в розыск Административный истец не объявлялся, под стражу не заключался, к принудительным работам не осуждался (ч. 5 ст. 5 Закона № 64-ФЗ).</w:t>
      </w:r>
    </w:p>
    <w:p>
      <w:pPr>
        <w:spacing w:before="0" w:after="120" w:line="276" w:lineRule="auto"/>
        <w:ind w:firstLine="709"/>
        <w:jc w:val="both"/>
      </w:pPr>
      <w:r>
        <w:rPr>
          <w:rFonts w:ascii="Times New Roman" w:hAnsi="Times New Roman" w:eastAsia="Times New Roman"/>
          <w:b w:val="0"/>
          <w:i w:val="0"/>
          <w:color w:val="1A1A1A"/>
          <w:sz w:val="28"/>
        </w:rPr>
        <w:t xml:space="preserve">Срок административного надзора истекает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Половина срока, равная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месяцам, истекла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день подачи настоящего заявления истекло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то есть не менее половины установленного судом срока.</w:t>
      </w:r>
    </w:p>
    <w:p>
      <w:pPr>
        <w:spacing w:before="0" w:after="120" w:line="276" w:lineRule="auto"/>
        <w:ind w:firstLine="709"/>
        <w:jc w:val="both"/>
      </w:pPr>
      <w:r>
        <w:rPr>
          <w:rFonts w:ascii="Times New Roman" w:hAnsi="Times New Roman" w:eastAsia="Times New Roman"/>
          <w:b w:val="0"/>
          <w:i w:val="0"/>
          <w:color w:val="1A1A1A"/>
          <w:sz w:val="28"/>
        </w:rPr>
        <w:t xml:space="preserve">За весь период нахождения под административным надзором Административный истец добросовестно соблюдает установленные ограничения и выполняет обязанности, предусмотренные ст. 11 Закона № 64-ФЗ: являлся на регистрацию в установленные дни без пропусков, при проверках по месту жительства в ночное время находился дома, за пределы установленной территории без разрешения органа внутренних дел не выезжал, о трудоустройстве уведомил орган внутренних дел в установленный срок. К административной ответственности, в том числе по ст. 19.24 КоАП РФ, за период надзора не привлекался, к уголовной ответственности не привлекался, предупреждений не получал. Указанные обстоятельства подтверждаются характеристикой участкового уполномоченного полиции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сведениями из регистрационного листа поднадзорного лица и справкой о результатах проверки по учётам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Административный истец работает в </w:t>
      </w:r>
      <w:r>
        <w:rPr>
          <w:rFonts w:ascii="Times New Roman" w:hAnsi="Times New Roman" w:eastAsia="Times New Roman"/>
          <w:b w:val="0"/>
          <w:i w:val="0"/>
          <w:color w:val="1A1A1A"/>
          <w:sz w:val="28"/>
        </w:rPr>
        <w:t>[наименование работодателя]</w:t>
      </w:r>
      <w:r>
        <w:rPr>
          <w:rFonts w:ascii="Times New Roman" w:hAnsi="Times New Roman" w:eastAsia="Times New Roman"/>
          <w:b w:val="0"/>
          <w:i w:val="0"/>
          <w:color w:val="1A1A1A"/>
          <w:sz w:val="28"/>
        </w:rPr>
        <w:t xml:space="preserve"> в должности </w:t>
      </w: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по трудовому договору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 месту работы характеризуется положительно: трудовую дисциплину не нарушал, </w:t>
      </w:r>
      <w:r>
        <w:rPr>
          <w:rFonts w:ascii="Times New Roman" w:hAnsi="Times New Roman" w:eastAsia="Times New Roman"/>
          <w:b w:val="0"/>
          <w:i w:val="0"/>
          <w:color w:val="1A1A1A"/>
          <w:sz w:val="28"/>
        </w:rPr>
        <w:t>[сведения о поощрениях]</w:t>
      </w:r>
      <w:r>
        <w:rPr>
          <w:rFonts w:ascii="Times New Roman" w:hAnsi="Times New Roman" w:eastAsia="Times New Roman"/>
          <w:b w:val="0"/>
          <w:i w:val="0"/>
          <w:color w:val="1A1A1A"/>
          <w:sz w:val="28"/>
        </w:rPr>
        <w:t xml:space="preserve"> (характеристика работодателя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Работа связана с командировками за пределы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что при действующих ограничениях требует неоднократного получения разрешений органа внутренних дел и ограничивает возможность исполнения трудовых обязанностей.</w:t>
      </w:r>
    </w:p>
    <w:p>
      <w:pPr>
        <w:spacing w:before="0" w:after="120" w:line="276" w:lineRule="auto"/>
        <w:ind w:firstLine="709"/>
        <w:jc w:val="both"/>
      </w:pPr>
      <w:r>
        <w:rPr>
          <w:rFonts w:ascii="Times New Roman" w:hAnsi="Times New Roman" w:eastAsia="Times New Roman"/>
          <w:b w:val="0"/>
          <w:i w:val="0"/>
          <w:color w:val="1A1A1A"/>
          <w:sz w:val="28"/>
        </w:rPr>
        <w:t xml:space="preserve">По месту жительства Административный истец характеризуется положительно: проживает с </w:t>
      </w:r>
      <w:r>
        <w:rPr>
          <w:rFonts w:ascii="Times New Roman" w:hAnsi="Times New Roman" w:eastAsia="Times New Roman"/>
          <w:b w:val="0"/>
          <w:i w:val="0"/>
          <w:color w:val="1A1A1A"/>
          <w:sz w:val="28"/>
        </w:rPr>
        <w:t>[состав семьи]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[сведения о браке, детях на иждивении]</w:t>
      </w:r>
      <w:r>
        <w:rPr>
          <w:rFonts w:ascii="Times New Roman" w:hAnsi="Times New Roman" w:eastAsia="Times New Roman"/>
          <w:b w:val="0"/>
          <w:i w:val="0"/>
          <w:color w:val="1A1A1A"/>
          <w:sz w:val="28"/>
        </w:rPr>
        <w:t xml:space="preserve">, жалоб от соседей и родственников не поступало, в злоупотреблении спиртными напитками и употреблении наркотических средств не замечен (характеристика участкового уполномоченного полиции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характеристика </w:t>
      </w:r>
      <w:r>
        <w:rPr>
          <w:rFonts w:ascii="Times New Roman" w:hAnsi="Times New Roman" w:eastAsia="Times New Roman"/>
          <w:b w:val="0"/>
          <w:i w:val="0"/>
          <w:color w:val="1A1A1A"/>
          <w:sz w:val="28"/>
        </w:rPr>
        <w:t>[наименование организации, выдавшей характеристику]</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Преступление, за которое Административный истец отбывал наказание, не относится к преступлениям против половой неприкосновенности и половой свободы несовершеннолетнего. Ранее с заявлением о досрочном прекращении административного надзора Административный истец в суд не обращался.</w:t>
      </w:r>
    </w:p>
    <w:p>
      <w:pPr>
        <w:spacing w:before="0" w:after="120" w:line="276" w:lineRule="auto"/>
        <w:ind w:firstLine="709"/>
        <w:jc w:val="both"/>
      </w:pPr>
      <w:r>
        <w:rPr>
          <w:rFonts w:ascii="Times New Roman" w:hAnsi="Times New Roman" w:eastAsia="Times New Roman"/>
          <w:b w:val="0"/>
          <w:i w:val="0"/>
          <w:color w:val="1A1A1A"/>
          <w:sz w:val="28"/>
        </w:rPr>
        <w:t xml:space="preserve">Потерпевший по уголовному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потерпевшего]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[адрес потерпевшего]</w:t>
      </w:r>
      <w:r>
        <w:rPr>
          <w:rFonts w:ascii="Times New Roman" w:hAnsi="Times New Roman" w:eastAsia="Times New Roman"/>
          <w:b w:val="0"/>
          <w:i w:val="0"/>
          <w:color w:val="1A1A1A"/>
          <w:sz w:val="28"/>
        </w:rPr>
        <w:t>. Сведения приводятся для письменного уведомления потерпевшего судом в день принятия заявления к рассмотрению (ч. 2 ст. 9 Закона № 64-ФЗ).</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Административный надзор может быть досрочно прекращён судом на основании заявления поднадзорного лица либо его представителя по истечении не менее половины установленного судом срока административного надзора при условии, что поднадзорное лицо добросовестно соблюдает административные ограничения, выполняет обязанности, предусмотренные Законом № 64-ФЗ, и положительно характеризуется по месту работы и (или) месту жительства, пребывания или фактического нахождения (ч. 2 ст. 9, ст. 6, п. 1 ст. 10 Закона № 64-ФЗ). Право поднадзорного лица или его представителя подать такое заявление закреплено также в ч. 3 ст. 270 КАС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Срок административного надзора в отношении Административного истца исчисляется со дня постановки на учёт в органе внутренних дел —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 1 ч. 3 ст. 5 Закона № 64-ФЗ). Оснований для приостановления его течения, перечисленных в ч. 5 ст. 5 Закона № 64-ФЗ, не возникало. Половина срока истекла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поэтому заявление подано не ранее срока, установленного ч. 2 ст. 9 Закона № 64-ФЗ и ч. 6 ст. 270 КАС РФ, и оснований для его возвращения по п. 8 ч. 1 ст. 129 КАС РФ нет (абз. 2 п. 16 постановления Пленума Верховного Суда РФ от 16.05.2017 № 15 «О некоторых вопросах, возникающих при рассмотрении судами дел об административном надзоре за лицами, освобождёнными из мест лишения свободы», далее — Постановление № 15).</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Административный истец добросовестно соблюдает все установленные решением суда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административные ограничения и выполняет обязанности поднадзорного лица, предусмотренные ч. 1 и 2 ст. 11 Закона № 64-ФЗ. За период надзора он не привлекался к административной ответственности, в том числе по ст. 19.24 КоАП РФ, и к уголовной ответственности, в том числе по ст. 314.1 УК РФ, что подтверждается сведениями органа внутренних дел.</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Административный истец положительно характеризуется как по месту работы, так и по месту жительства: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он официально трудоустроен в </w:t>
      </w:r>
      <w:r>
        <w:rPr>
          <w:rFonts w:ascii="Times New Roman" w:hAnsi="Times New Roman" w:eastAsia="Times New Roman"/>
          <w:b w:val="0"/>
          <w:i w:val="0"/>
          <w:color w:val="1A1A1A"/>
          <w:sz w:val="28"/>
        </w:rPr>
        <w:t>[наименование работодателя]</w:t>
      </w:r>
      <w:r>
        <w:rPr>
          <w:rFonts w:ascii="Times New Roman" w:hAnsi="Times New Roman" w:eastAsia="Times New Roman"/>
          <w:b w:val="0"/>
          <w:i w:val="0"/>
          <w:color w:val="1A1A1A"/>
          <w:sz w:val="28"/>
        </w:rPr>
        <w:t>, исполняет трудовые обязанности без нарушений, проживает с семьёй, жалоб на его поведение не поступало. Тем самым выполнено условие о положительной характеристике, которое ч. 2 ст. 9 Закона № 64-ФЗ допускает подтверждать характеристикой по месту работы и (или) по месту жительства.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Препятствий для досрочного прекращения надзора, предусмотренных ч. 4 ст. 9 Закона № 64-ФЗ, нет: Административный истец не отбывал наказание за преступление против половой неприкосновенности и половой свободы несовершеннолетнего. Шестимесячный срок для повторного обращения (ч. 3 ст. 9 Закона № 64-ФЗ, ч. 6 ст. 270 КАС РФ) не применяется, так как решение об отказе в досрочном прекращении надзора в отношении Административного истца не выносилось.</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Заявление подаётся в суд по месту осуществления административного надзора (ч. 6 ст. 270 КАС РФ, п. 2 Постановления № 15). Оно содержит сведения, характеризующие поднадзорное лицо, к нему приложены характеризующие материалы (ч. 9 ст. 271 КАС РФ). Заявление подписано представителем, право которого на подписание и подачу административного искового заявления специально оговорено в доверенности (ч. 2 ст. 271, п. 1 ч. 2 ст. 56 КАС РФ, абз. 5 п. 14 Постановления № 15).</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Обязанность доказать обстоятельства, приведённые в заявлении, лежит на Административном истце (ч. 2 ст. 272 КАС РФ). Часть сведений о соблюдении ограничений находится в деле административного надзора, которое ведёт Административный ответчик. В связи с этим Административный истец просит суд истребовать эти материалы (ч. 1 ст. 272 КАС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6, ч. 2 ст. 9, п. 1 ст. 10 Закона № 64-ФЗ, ст. 125, 126, 270–273 КАС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Досрочно прекратить административный надзор, установленный в отношении </w:t>
      </w:r>
      <w:r>
        <w:rPr>
          <w:rFonts w:ascii="Times New Roman" w:hAnsi="Times New Roman" w:eastAsia="Times New Roman"/>
          <w:b w:val="0"/>
          <w:i w:val="0"/>
          <w:color w:val="1A1A1A"/>
          <w:sz w:val="28"/>
        </w:rPr>
        <w:t>[ФИО поднадзорного]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решением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административному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Истребовать из </w:t>
      </w:r>
      <w:r>
        <w:rPr>
          <w:rFonts w:ascii="Times New Roman" w:hAnsi="Times New Roman" w:eastAsia="Times New Roman"/>
          <w:b w:val="0"/>
          <w:i w:val="0"/>
          <w:color w:val="1A1A1A"/>
          <w:sz w:val="28"/>
        </w:rPr>
        <w:t>[наименование органа внутренних дел]</w:t>
      </w:r>
      <w:r>
        <w:rPr>
          <w:rFonts w:ascii="Times New Roman" w:hAnsi="Times New Roman" w:eastAsia="Times New Roman"/>
          <w:b w:val="0"/>
          <w:i w:val="0"/>
          <w:color w:val="1A1A1A"/>
          <w:sz w:val="28"/>
        </w:rPr>
        <w:t xml:space="preserve"> материалы дела административного надзора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отношении </w:t>
      </w:r>
      <w:r>
        <w:rPr>
          <w:rFonts w:ascii="Times New Roman" w:hAnsi="Times New Roman" w:eastAsia="Times New Roman"/>
          <w:b w:val="0"/>
          <w:i w:val="0"/>
          <w:color w:val="1A1A1A"/>
          <w:sz w:val="28"/>
        </w:rPr>
        <w:t>[ФИО поднадзорного]</w:t>
      </w:r>
      <w:r>
        <w:rPr>
          <w:rFonts w:ascii="Times New Roman" w:hAnsi="Times New Roman" w:eastAsia="Times New Roman"/>
          <w:b w:val="0"/>
          <w:i w:val="0"/>
          <w:color w:val="1A1A1A"/>
          <w:sz w:val="28"/>
        </w:rPr>
        <w:t xml:space="preserve">, включая регистрационный лист поднадзорного лица и акты посещения по месту жительства, а также сведения о привлечении </w:t>
      </w:r>
      <w:r>
        <w:rPr>
          <w:rFonts w:ascii="Times New Roman" w:hAnsi="Times New Roman" w:eastAsia="Times New Roman"/>
          <w:b w:val="0"/>
          <w:i w:val="0"/>
          <w:color w:val="1A1A1A"/>
          <w:sz w:val="28"/>
        </w:rPr>
        <w:t>[ФИО поднадзорного]</w:t>
      </w:r>
      <w:r>
        <w:rPr>
          <w:rFonts w:ascii="Times New Roman" w:hAnsi="Times New Roman" w:eastAsia="Times New Roman"/>
          <w:b w:val="0"/>
          <w:i w:val="0"/>
          <w:color w:val="1A1A1A"/>
          <w:sz w:val="28"/>
        </w:rPr>
        <w:t xml:space="preserve"> к административной и уголовной ответственности за период административного надзора.</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решения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административному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об установлении административного надзора с отметкой о вступлении в законную силу.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приговора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справки об освобождении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Справка </w:t>
      </w:r>
      <w:r>
        <w:rPr>
          <w:rFonts w:ascii="Times New Roman" w:hAnsi="Times New Roman" w:eastAsia="Times New Roman"/>
          <w:b w:val="0"/>
          <w:i w:val="0"/>
          <w:color w:val="1A1A1A"/>
          <w:sz w:val="28"/>
        </w:rPr>
        <w:t>[наименование органа внутренних дел]</w:t>
      </w:r>
      <w:r>
        <w:rPr>
          <w:rFonts w:ascii="Times New Roman" w:hAnsi="Times New Roman" w:eastAsia="Times New Roman"/>
          <w:b w:val="0"/>
          <w:i w:val="0"/>
          <w:color w:val="1A1A1A"/>
          <w:sz w:val="28"/>
        </w:rPr>
        <w:t xml:space="preserve"> о постановке на учёт и соблюдении административных ограничений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Характеристика участкового уполномоченного полиции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Характеристика с места работы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трудового договора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сведения о трудовой деятельности.</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Характеристика по месту жительства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организации или органа]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Документы о составе семьи и детях на иждивении (копии свидетельств о заключении брака, о рождении детей).</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Документы, подтверждающие направление копий административного искового заявления и приложенных документов административному ответчику и прокурору, либо их копии по числу лиц, участвующих в деле.</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Копия ордера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 xml:space="preserve">Копия доверенности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правом подписания и подачи административного искового заявления.</w:t>
      </w:r>
    </w:p>
    <w:p>
      <w:pPr>
        <w:spacing w:before="0" w:after="120" w:line="276" w:lineRule="auto"/>
        <w:ind w:left="360" w:hanging="360"/>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Копия удостоверения адвоката.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Административное исковое заявление о досрочном прекращении административного надзора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