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через мирового судью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судебного участка]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Лицо, в отношении которого вынесено постановление по делу об административном правонарушении: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рождения]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Защитник: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адвокат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адвокатского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регистрационный номер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реестре адвокатов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ордер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Орган, должностное лицо которого составило протокол: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Госавтоинспекции]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органа]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Государственной пошлиной не облагается (ч. 5 ст. 30.2 КоАП РФ)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ЖАЛОБА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на постановление мирового судьи по делу об административном правонарушении, предусмотренном ч. 4 ст. 12.15 КоАП РФ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Постановление)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признан виновным в совершении административного правонарушения, предусмотренного ч. 4 ст. 12.15 КоАП РФ, и подвергнут административному наказанию в виде лишения права управления транспортными средствами на срок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[четыре]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месяца.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Суд установил, что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км +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 автомобильной дороги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управляя автомобилем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в нарушение п. 1.3 Правил дорожного движения в зоне действия дорожного знака 3.20 «Обгон запрещен» совершил обгон транспортного средства с выездом на полосу, предназначенную для встречного движения. В основу Постановления положены протокол об административном правонарушении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схема места совершения административного правонарушения, составленная инспектором ДПС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дислокация дорожных знаков и разметки (л.д.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), рапорт инспектора и видеозапись с видеорегистратора патрульного автомобиля.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Обгоняемым транспортным средством был трактор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двигавшийся в попутном направлении со скоростью около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[скорость]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км/ч. Максимальная скорость этого трактора, установленная заводом-изготовителем, составляет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км/ч,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документа изготовителя или документа на самоходную машину]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На видеозаписи с видеорегистратора автомобиля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(приобщена к жалобе) трактор виден на протяжении всего манёвра. Дорожная разметка, разделяющая потоки противоположных направлений, на участке обгона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[прерывистая линия разметки 1.5]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; иные запреты обгона, в том числе предусмотренные п. 11.4 Правил дорожного движения,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вменялись.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 рассмотрении дела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пояснял, что обгонял трактор, и заявлял о несогласии со схемой места совершения правонарушения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[запись в протоколе, л.д. 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]. Эти доводы в Постановлении не оценены. Копия Постановления получена защитником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; срок, установленный ч. 1 ст. 30.3 КоАП РФ, не пропущен.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Доводы жалобы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Выезд на полосу, предназначенную для встречного движения, образует состав ч. 4 ст. 12.15 КоАП РФ, только если он совершён в нарушение Правил дорожного движения. Дорожный знак 3.20 «Обгон запрещен» запрещает обгон всех транспортных средств, кроме тихоходных транспортных средств, гужевых повозок, велосипедов, мопедов и двухколёсных мотоциклов без бокового прицепа. Согласно п. 15 постановления Пленума Верховного Суда РФ от 25.06.2019 № 20 обгон таких средств в зоне действия знака 3.20 при отсутствии других запретов, установленных Правилами дорожного движения, не образует объективную сторону состава ч. 4 ст. 12.15 КоАП РФ. Обгон транспортного средства, для которого заводом-изготовителем установлена максимальная скорость не более 30 км/ч, не может быть квалифицирован по ч. 4 ст. 12.15 КоАП РФ и в том случае, когда на нём отсутствует опознавательный знак тихоходного транспортного средства (там же).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Трактор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обгон которого совершил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имеет установленную изготовителем максимальную скорость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км/ч. Протокол об административном правонарушении и Постановление не содержат сведений о том, какое транспортное средство обгонял водитель, а суд эти обстоятельства не выяснил, хотя они относятся к событию правонарушения и виновности лица (п. 1 и 3 ст. 26.1 КоАП РФ). Других запретов обгона на участке дороги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вменено. Следовательно, манёвр совершён в соответствии с требованиями знака 3.20, и в действиях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отсутствует состав административного правонарушения, предусмотренного ч. 4 ст. 12.15 КоАП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Если объективная сторона ч. 4 ст. 12.15 КоАП РФ выражается в выезде на встречную полосу в нарушение требований дорожного знака, такой знак должен быть установлен в соответствии с законодательством Российской Федерации и зафиксирован на схеме (проекте) организации дорожного движения; при сомнениях в законности установки знака судья может истребовать соответствующую схему (проект) (п. 15 постановления Пленума Верховного Суда РФ от 25.06.2019 № 20). В деле имеется только дислокация дорожных знаков и разметки (л.д.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), которая не содержит реквизитов утверждённого проекта организации дорожного движения и сведений о дате установки знака. Проект организации дорожного движения на участок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км автомобильной дороги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судом не истребован. Владелец автомобильной дороги —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— на запрос защитника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ответа не дал. Без проекта организации дорожного движения законность установки знака 3.20 в месте манёвра и границы зоны его действия не установлены.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Схема места совершения административного правонарушения составлена инспектором ДПС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без указания расстояния от знака 3.20 до места начала манёвра и без отображения обгоняемого транспортного средства;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ней не согласился. Видеозапись с видеорегистратора патрульного автомобиля не фиксирует знак 3.20 и начало манёвра. Указанные доказательства не подтверждают, что выезд на встречную полосу начат в зоне действия знака 3.20 и совершён при обгоне транспортного средства, обгон которого этим знаком запрещён. Доказательства оцениваются в их совокупности (ст. 26.11 КоАП РФ), неустранимые сомнения в виновности толкуются в пользу лица, привлекаемого к ответственности (ч. 4 ст. 1.5 КоАП РФ). Лицо, привлекаемое к ответственности, не обязано доказывать свою невиновность (ч. 3 ст. 1.5 КоАП РФ). Исключение, установленное примечанием к ст. 1.5 КоАП РФ для главы 12 КоАП РФ, касается только правонарушений, зафиксированных работающими в автоматическом режиме специальными техническими средствами, а данное правонарушение выявлено инспектором ДПС.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Назначая лишение права управления транспортными средствами, а не административный штраф, суд учёл обстоятельство, отягчающее ответственность, — повторное совершение однородного административного правонарушения (п. 2 ч. 1 ст. 4.3 КоАП РФ) — со ссылкой на постановление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ч.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[2]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ст.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[12.9]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КоАП РФ. Однако административный штраф по этому постановлению уплачен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то есть до дня вступления постановления в законную силу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В силу ч. 2 ст. 4.6 КоАП РФ в таком случае лицо считается подвергнутым наказанию до истечения одного года со дня уплаты штрафа, то есть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совершения вменённого деяния]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этот срок истёк. Согласно п. 22 постановления Пленума Верховного Суда РФ от 25.06.2019 № 20 повторность устанавливается только в период, когда лицо считается подвергнутым наказанию за однородное правонарушение, с учётом положений ст. 4.6 и 31.9 КоАП РФ. Отягчающее обстоятельство учтено неправомерно, что повлияло на выбор вида наказания.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При рассмотрении жалобы судья не связан её доводами, проверяет дело в полном объёме (ч. 3 ст. 30.6 КоАП РФ) и при подготовке к рассмотрению жалобы истребует дополнительные материалы (п. 2 ч. 1 ст. 30.4 КоАП РФ). При недоказанности обстоятельств, на основании которых вынесено постановление, и при отсутствии состава правонарушения постановление отменяется с прекращением производства по делу (п. 3 ч. 1 ст. 30.7, п. 2 ч. 1 ст. 24.5 КоАП РФ).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1.5, 4.6, 24.4, 26.1, 26.11, 30.1–30.4, 30.6, 30.7 КоАП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 подготовке к рассмотрению жалобы истребовать 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владельца автомобильной дороги]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 проект организации дорожного движения на участок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км автомобильной дороги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действовавший 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со сведениями о дате установки дорожного знака 3.20 «Обгон запрещен» (п. 2 ч. 1 ст. 30.4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Вызвать в судебное заседание инспектора ДПС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составившего протокол об административном правонарушении и схему места совершения административного правонарушения (п. 2 ч. 1 ст. 30.4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отменить, производство по делу об административном правонарушении, предусмотренном ч. 4 ст. 12.15 КоАП РФ, в отношении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прекратить на основании п. 2 ч. 1 ст. 24.5 КоАП РФ (п. 3 ч. 1 ст. 30.7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случае если суд не усмотрит оснований для прекращения производства по делу, изменить Постановление: исключить указание на обстоятельство, отягчающее административную ответственность, — повторное совершение однородного административного правонарушения — и назначить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административное наказание в виде административного штрафа в размере 7 500 руб. (п. 2 ч. 1 ст. 30.7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жалобу с участием защитника; о времени и месте рассмотрения известить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Ордер адвоката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документа изготовителя или документа на самоходную машину]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трактора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со сведениями о максимальной скорости.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Видеозапись с видеорегистратора автомобиля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[носитель]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запроса защитника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владельца автомобильной дороги]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предоставлении проекта организации дорожного движения.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ч.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[2]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ст.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[12.9]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КоАП РФ и документа об уплате административного штрафа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Защитник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на постановление по ч. 4 ст. 12.15 КоАП РФ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