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right"/>
      </w:pPr>
      <w:r>
        <w:rPr>
          <w:rFonts w:ascii="Times New Roman" w:hAnsi="Times New Roman" w:eastAsia="Times New Roman"/>
          <w:b w:val="0"/>
          <w:i w:val="0"/>
          <w:color w:val="1A1A1A"/>
          <w:sz w:val="28"/>
        </w:rPr>
        <w:t xml:space="preserve">В </w:t>
      </w:r>
      <w:r>
        <w:rPr>
          <w:rFonts w:ascii="Times New Roman" w:hAnsi="Times New Roman" w:eastAsia="Times New Roman"/>
          <w:b w:val="0"/>
          <w:i w:val="0"/>
          <w:color w:val="1A1A1A"/>
          <w:sz w:val="28"/>
        </w:rPr>
        <w:t>[наименование]</w:t>
      </w:r>
      <w:r>
        <w:rPr>
          <w:rFonts w:ascii="Times New Roman" w:hAnsi="Times New Roman" w:eastAsia="Times New Roman"/>
          <w:b w:val="0"/>
          <w:i w:val="0"/>
          <w:color w:val="1A1A1A"/>
          <w:sz w:val="28"/>
        </w:rPr>
        <w:t xml:space="preserve"> районный суд </w:t>
      </w:r>
      <w:r>
        <w:rPr>
          <w:rFonts w:ascii="Times New Roman" w:hAnsi="Times New Roman" w:eastAsia="Times New Roman"/>
          <w:b w:val="0"/>
          <w:i w:val="0"/>
          <w:color w:val="1A1A1A"/>
          <w:sz w:val="28"/>
        </w:rPr>
        <w:t>[наименование субъекта РФ]</w:t>
      </w:r>
    </w:p>
    <w:p>
      <w:pPr>
        <w:spacing w:before="0" w:after="0" w:line="240" w:lineRule="auto"/>
        <w:jc w:val="right"/>
      </w:pPr>
      <w:r>
        <w:rPr>
          <w:rFonts w:ascii="Times New Roman" w:hAnsi="Times New Roman" w:eastAsia="Times New Roman"/>
          <w:b w:val="0"/>
          <w:i w:val="0"/>
          <w:color w:val="1A1A1A"/>
          <w:sz w:val="28"/>
        </w:rPr>
        <w:t>[адрес суда]</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Административный истец:</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[дата и место рождения]</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 места жительства]</w:t>
      </w:r>
    </w:p>
    <w:p>
      <w:pPr>
        <w:spacing w:before="0" w:after="0" w:line="240" w:lineRule="auto"/>
        <w:jc w:val="right"/>
      </w:pPr>
      <w:r>
        <w:rPr>
          <w:rFonts w:ascii="Times New Roman" w:hAnsi="Times New Roman" w:eastAsia="Times New Roman"/>
          <w:b w:val="0"/>
          <w:i w:val="0"/>
          <w:color w:val="1A1A1A"/>
          <w:sz w:val="28"/>
        </w:rPr>
        <w:t xml:space="preserve">телефон: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e-mail: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Представитель административного истца:</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представителя]</w:t>
      </w:r>
    </w:p>
    <w:p>
      <w:pPr>
        <w:spacing w:before="0" w:after="0" w:line="240" w:lineRule="auto"/>
        <w:jc w:val="right"/>
      </w:pPr>
      <w:r>
        <w:rPr>
          <w:rFonts w:ascii="Times New Roman" w:hAnsi="Times New Roman" w:eastAsia="Times New Roman"/>
          <w:b w:val="0"/>
          <w:i w:val="0"/>
          <w:color w:val="1A1A1A"/>
          <w:sz w:val="28"/>
        </w:rPr>
        <w:t xml:space="preserve">доверенность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диплом о высшем юридическом образовании </w:t>
      </w:r>
      <w:r>
        <w:rPr>
          <w:rFonts w:ascii="Times New Roman" w:hAnsi="Times New Roman" w:eastAsia="Times New Roman"/>
          <w:b w:val="0"/>
          <w:i w:val="0"/>
          <w:color w:val="1A1A1A"/>
          <w:sz w:val="28"/>
        </w:rPr>
        <w:t>[серия, номер]</w:t>
      </w:r>
    </w:p>
    <w:p>
      <w:pPr>
        <w:spacing w:before="0" w:after="0" w:line="240" w:lineRule="auto"/>
        <w:jc w:val="right"/>
      </w:pPr>
      <w:r>
        <w:rPr>
          <w:rFonts w:ascii="Times New Roman" w:hAnsi="Times New Roman" w:eastAsia="Times New Roman"/>
          <w:b w:val="0"/>
          <w:i w:val="0"/>
          <w:color w:val="1A1A1A"/>
          <w:sz w:val="28"/>
        </w:rPr>
        <w:t xml:space="preserve">адрес для извещений: </w:t>
      </w:r>
      <w:r>
        <w:rPr>
          <w:rFonts w:ascii="Times New Roman" w:hAnsi="Times New Roman" w:eastAsia="Times New Roman"/>
          <w:b w:val="0"/>
          <w:i w:val="0"/>
          <w:color w:val="1A1A1A"/>
          <w:sz w:val="28"/>
        </w:rPr>
        <w:t>[адрес]</w:t>
      </w:r>
      <w:r>
        <w:rPr>
          <w:rFonts w:ascii="Times New Roman" w:hAnsi="Times New Roman" w:eastAsia="Times New Roman"/>
          <w:b w:val="0"/>
          <w:i w:val="0"/>
          <w:color w:val="1A1A1A"/>
          <w:sz w:val="28"/>
        </w:rPr>
        <w:t xml:space="preserve">, телефон: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e-mail: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Административный ответчик:</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[наименование органа, уполномоченного на распоряжение земельными участками]</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val="0"/>
          <w:i w:val="0"/>
          <w:color w:val="1A1A1A"/>
          <w:sz w:val="28"/>
        </w:rPr>
        <w:t>Госпошлина: 3 000 руб. (подп. 7 п. 1 ст. 333.19 НК РФ)</w:t>
      </w:r>
    </w:p>
    <w:p>
      <w:pPr>
        <w:keepNext/>
        <w:spacing w:before="240" w:after="240" w:line="240" w:lineRule="auto"/>
        <w:jc w:val="center"/>
      </w:pPr>
      <w:r>
        <w:rPr>
          <w:rFonts w:ascii="Times New Roman" w:hAnsi="Times New Roman" w:eastAsia="Times New Roman"/>
          <w:b/>
          <w:color w:val="000000"/>
          <w:sz w:val="28"/>
        </w:rPr>
        <w:t>АДМИНИСТРАТИВНОЕ ИСКОВОЕ ЗАЯВЛЕНИЕ</w:t>
      </w:r>
    </w:p>
    <w:p>
      <w:pPr>
        <w:keepNext/>
        <w:spacing w:before="200" w:after="160" w:line="240" w:lineRule="auto"/>
        <w:jc w:val="center"/>
      </w:pPr>
      <w:r>
        <w:rPr>
          <w:rFonts w:ascii="Times New Roman" w:hAnsi="Times New Roman" w:eastAsia="Times New Roman"/>
          <w:b/>
          <w:i w:val="0"/>
          <w:color w:val="1A1A1A"/>
          <w:sz w:val="28"/>
        </w:rPr>
        <w:t>о признании незаконным решения об отказе в утверждении схемы расположения земельного участка</w:t>
      </w:r>
    </w:p>
    <w:p>
      <w:pPr>
        <w:spacing w:before="0" w:after="120" w:line="276" w:lineRule="auto"/>
        <w:ind w:firstLine="709"/>
        <w:jc w:val="both"/>
      </w:pPr>
      <w:r>
        <w:rPr>
          <w:rFonts w:ascii="Times New Roman" w:hAnsi="Times New Roman" w:eastAsia="Times New Roman"/>
          <w:b w:val="0"/>
          <w:i w:val="0"/>
          <w:color w:val="1A1A1A"/>
          <w:sz w:val="28"/>
        </w:rPr>
        <w:t xml:space="preserve">Мне на праве собственности принадлежит земельный участок с кадастровым номером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площадью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 категория земель — земли населённых пунктов, вид разрешённого использования — </w:t>
      </w:r>
      <w:r>
        <w:rPr>
          <w:rFonts w:ascii="Times New Roman" w:hAnsi="Times New Roman" w:eastAsia="Times New Roman"/>
          <w:b w:val="0"/>
          <w:i w:val="0"/>
          <w:color w:val="1A1A1A"/>
          <w:sz w:val="28"/>
        </w:rPr>
        <w:t>[вид разрешённого использования]</w:t>
      </w:r>
      <w:r>
        <w:rPr>
          <w:rFonts w:ascii="Times New Roman" w:hAnsi="Times New Roman" w:eastAsia="Times New Roman"/>
          <w:b w:val="0"/>
          <w:i w:val="0"/>
          <w:color w:val="1A1A1A"/>
          <w:sz w:val="28"/>
        </w:rPr>
        <w:t xml:space="preserve">, расположенный по адресу: </w:t>
      </w:r>
      <w:r>
        <w:rPr>
          <w:rFonts w:ascii="Times New Roman" w:hAnsi="Times New Roman" w:eastAsia="Times New Roman"/>
          <w:b w:val="0"/>
          <w:i w:val="0"/>
          <w:color w:val="1A1A1A"/>
          <w:sz w:val="28"/>
        </w:rPr>
        <w:t>[адрес]</w:t>
      </w:r>
      <w:r>
        <w:rPr>
          <w:rFonts w:ascii="Times New Roman" w:hAnsi="Times New Roman" w:eastAsia="Times New Roman"/>
          <w:b w:val="0"/>
          <w:i w:val="0"/>
          <w:color w:val="1A1A1A"/>
          <w:sz w:val="28"/>
        </w:rPr>
        <w:t xml:space="preserve"> (выписка из ЕГРН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Границы участка установлены в соответствии с требованиями земельного законодательства, сведения о них внесены в ЕГРН. На участке расположен принадлежащий мне жилой дом с кадастровым номером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firstLine="709"/>
        <w:jc w:val="both"/>
      </w:pP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я обратился в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с заявлением о перераспределении принадлежащего мне земельного участка и земель, находящихся в </w:t>
      </w:r>
      <w:r>
        <w:rPr>
          <w:rFonts w:ascii="Times New Roman" w:hAnsi="Times New Roman" w:eastAsia="Times New Roman"/>
          <w:b w:val="0"/>
          <w:i w:val="0"/>
          <w:color w:val="1A1A1A"/>
          <w:sz w:val="28"/>
        </w:rPr>
        <w:t>[вид публичной собственности]</w:t>
      </w:r>
      <w:r>
        <w:rPr>
          <w:rFonts w:ascii="Times New Roman" w:hAnsi="Times New Roman" w:eastAsia="Times New Roman"/>
          <w:b w:val="0"/>
          <w:i w:val="0"/>
          <w:color w:val="1A1A1A"/>
          <w:sz w:val="28"/>
        </w:rPr>
        <w:t xml:space="preserve"> собственности, площадью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 (вх.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К заявлению приложена схема расположения образуемого земельного участка на кадастровом плане территории площадью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 подготовленная кадастровым инженером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в форме электронного документа. Проект межевания территории в границах соответствующего элемента планировочной структуры не утверждён.</w:t>
      </w:r>
    </w:p>
    <w:p>
      <w:pPr>
        <w:spacing w:before="0" w:after="120" w:line="276" w:lineRule="auto"/>
        <w:ind w:firstLine="709"/>
        <w:jc w:val="both"/>
      </w:pPr>
      <w:r>
        <w:rPr>
          <w:rFonts w:ascii="Times New Roman" w:hAnsi="Times New Roman" w:eastAsia="Times New Roman"/>
          <w:b w:val="0"/>
          <w:i w:val="0"/>
          <w:color w:val="1A1A1A"/>
          <w:sz w:val="28"/>
        </w:rPr>
        <w:t xml:space="preserve">Решением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(далее — Решение) мне отказано в утверждении схемы расположения земельного участка со ссылкой на п. 6 ст. 11.9 и п. 16 ст. 11.10 ЗК РФ. В качестве оснований отказа указано: 1) образование участка приведёт к изломанности границ и иным недостаткам, препятствующим рациональному использованию земель; 2) не представлены согласия собственников смежных земельных участков; 3) на схеме не отображён объект недвижимости, расположенный в границах образуемого участка. Решение получено мной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что подтверждается </w:t>
      </w:r>
      <w:r>
        <w:rPr>
          <w:rFonts w:ascii="Times New Roman" w:hAnsi="Times New Roman" w:eastAsia="Times New Roman"/>
          <w:b w:val="0"/>
          <w:i w:val="0"/>
          <w:color w:val="1A1A1A"/>
          <w:sz w:val="28"/>
        </w:rPr>
        <w:t>[документ о получении]</w:t>
      </w:r>
      <w:r>
        <w:rPr>
          <w:rFonts w:ascii="Times New Roman" w:hAnsi="Times New Roman" w:eastAsia="Times New Roman"/>
          <w:b w:val="0"/>
          <w:i w:val="0"/>
          <w:color w:val="1A1A1A"/>
          <w:sz w:val="28"/>
        </w:rPr>
        <w:t>. Жалоба на Решение в вышестоящий орган не подавалась.</w:t>
      </w:r>
    </w:p>
    <w:p>
      <w:pPr>
        <w:spacing w:before="0" w:after="120" w:line="276" w:lineRule="auto"/>
        <w:ind w:firstLine="709"/>
        <w:jc w:val="both"/>
      </w:pPr>
      <w:r>
        <w:rPr>
          <w:rFonts w:ascii="Times New Roman" w:hAnsi="Times New Roman" w:eastAsia="Times New Roman"/>
          <w:b w:val="0"/>
          <w:i w:val="0"/>
          <w:color w:val="1A1A1A"/>
          <w:sz w:val="28"/>
        </w:rPr>
        <w:t xml:space="preserve">Решение незаконно и нарушает моё право на перераспределение земельного участка по подп. 3 п. 1 ст. 39.28 ЗК РФ. Площадь образуемого участка составит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 что не превышает предельного максимального размера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 установленного для данной территориальной зоны правилами землепользования и застройки </w:t>
      </w:r>
      <w:r>
        <w:rPr>
          <w:rFonts w:ascii="Times New Roman" w:hAnsi="Times New Roman" w:eastAsia="Times New Roman"/>
          <w:b w:val="0"/>
          <w:i w:val="0"/>
          <w:color w:val="1A1A1A"/>
          <w:sz w:val="28"/>
        </w:rPr>
        <w:t>[наименование муниципального образования]</w:t>
      </w:r>
      <w:r>
        <w:rPr>
          <w:rFonts w:ascii="Times New Roman" w:hAnsi="Times New Roman" w:eastAsia="Times New Roman"/>
          <w:b w:val="0"/>
          <w:i w:val="0"/>
          <w:color w:val="1A1A1A"/>
          <w:sz w:val="28"/>
        </w:rPr>
        <w:t xml:space="preserve">, утверждёнными </w:t>
      </w:r>
      <w:r>
        <w:rPr>
          <w:rFonts w:ascii="Times New Roman" w:hAnsi="Times New Roman" w:eastAsia="Times New Roman"/>
          <w:b w:val="0"/>
          <w:i w:val="0"/>
          <w:color w:val="1A1A1A"/>
          <w:sz w:val="28"/>
        </w:rPr>
        <w:t>[наименование акта]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keepNext/>
        <w:spacing w:before="200" w:after="160" w:line="240" w:lineRule="auto"/>
        <w:jc w:val="center"/>
      </w:pPr>
      <w:r>
        <w:rPr>
          <w:rFonts w:ascii="Times New Roman" w:hAnsi="Times New Roman" w:eastAsia="Times New Roman"/>
          <w:b/>
          <w:color w:val="000000"/>
          <w:sz w:val="28"/>
        </w:rPr>
        <w:t>Правовое обоснование</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 xml:space="preserve">Перераспределение земель, находящихся в государственной или муниципальной собственности, и земельных участков, находящихся в собственности граждан и предназначенных для ведения личного подсобного хозяйства, садоводства или огородничества для собственных нужд, индивидуального жилищного строительства, допускается при условии, что площадь участка гражданина увеличивается не более чем до установленных предельных максимальных размеров (подп. 3 п. 1 ст. 39.28 ЗК РФ). Это условие соблюдено: площадь образуемого участка —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 при предельном максимальном размере </w:t>
      </w:r>
      <w:r>
        <w:rPr>
          <w:rFonts w:ascii="Times New Roman" w:hAnsi="Times New Roman" w:eastAsia="Times New Roman"/>
          <w:b w:val="0"/>
          <w:i w:val="0"/>
          <w:color w:val="1A1A1A"/>
          <w:sz w:val="28"/>
        </w:rPr>
        <w:t>[площадь]</w:t>
      </w:r>
      <w:r>
        <w:rPr>
          <w:rFonts w:ascii="Times New Roman" w:hAnsi="Times New Roman" w:eastAsia="Times New Roman"/>
          <w:b w:val="0"/>
          <w:i w:val="0"/>
          <w:color w:val="1A1A1A"/>
          <w:sz w:val="28"/>
        </w:rPr>
        <w:t xml:space="preserve"> кв. м.</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По результатам рассмотрения заявления о перераспределении орган утверждает схему расположения земельного участка либо принимает решение об отказе при наличии оснований, предусмотренных п. 9 ст. 39.29 ЗК РФ (п. 8 ст. 39.29 ЗК РФ). Решение об отказе должно быть обоснованным и содержать указание на все основания отказа (п. 10 ст. 39.29 ЗК РФ). Перечень оснований для отказа в утверждении схемы расположения земельного участка установлен п. 16 ст. 11.10 ЗК РФ, к которому отсылает подп. 11 п. 9 ст. 39.29 ЗК РФ.</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Ссылка на изломанность границ и иные недостатки по п. 6 ст. 11.9 ЗК РФ не подтверждена. Решение не указывает, в каких характерных точках границы возникает изломанность, вклинивание или иной недостаток, какой норме ЗК РФ или иного федерального закона он противоречит и какими документами подтверждён. Подготовка схемы осуществляется с учётом документов территориального планирования, правил землепользования и застройки, проекта планировки территории, землеустроительной документации, территорий общего пользования, красных линий, местоположения границ земельных участков и объектов (п. 2 ст. 11.10 ЗК РФ). Недостатки, препятствующие рациональному использованию земель, могут быть основанием для отказа по подп. 3 п. 16 ст. 11.10 ЗК РФ, только если они нарушают требования ЗК РФ и других федеральных законов и являются реальными, то есть подтверждены документами, указанными в п. 2 ст. 11.10 ЗК РФ (кассационное определение Судебной коллегии по административным делам Верховного Суда РФ от 30.07.2025 № 19-КАД25-8-К5). Напротив, согласно схеме граница образуемого участка в точках </w:t>
      </w:r>
      <w:r>
        <w:rPr>
          <w:rFonts w:ascii="Times New Roman" w:hAnsi="Times New Roman" w:eastAsia="Times New Roman"/>
          <w:b w:val="0"/>
          <w:i w:val="0"/>
          <w:color w:val="1A1A1A"/>
          <w:sz w:val="28"/>
        </w:rPr>
        <w:t>[номера точек]</w:t>
      </w:r>
      <w:r>
        <w:rPr>
          <w:rFonts w:ascii="Times New Roman" w:hAnsi="Times New Roman" w:eastAsia="Times New Roman"/>
          <w:b w:val="0"/>
          <w:i w:val="0"/>
          <w:color w:val="1A1A1A"/>
          <w:sz w:val="28"/>
        </w:rPr>
        <w:t xml:space="preserve"> имеет меньшую изломанность, чем граница исходного участка, что подтверждается заключением кадастрового инженера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Из присоединяемых земель невозможно образовать самостоятельный земельный участок без нарушения требований ст. 11.9 ЗК РФ (подп. 9 п. 9 ст. 39.29 ЗК РФ): </w:t>
      </w:r>
      <w:r>
        <w:rPr>
          <w:rFonts w:ascii="Times New Roman" w:hAnsi="Times New Roman" w:eastAsia="Times New Roman"/>
          <w:b w:val="0"/>
          <w:i w:val="0"/>
          <w:color w:val="1A1A1A"/>
          <w:sz w:val="28"/>
        </w:rPr>
        <w:t>[обоснование со ссылкой на схему и заключение кадастрового инженера]</w:t>
      </w:r>
      <w:r>
        <w:rPr>
          <w:rFonts w:ascii="Times New Roman" w:hAnsi="Times New Roman" w:eastAsia="Times New Roman"/>
          <w:b w:val="0"/>
          <w:i w:val="0"/>
          <w:color w:val="1A1A1A"/>
          <w:sz w:val="28"/>
        </w:rPr>
        <w:t>; такое основание в Решении и не указано. При таких условиях изломанность границ образуемого участка, исходный участок которого изначально сформирован с изломанными границами, сама по себе не препятствует перераспределению (там же).</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Отсутствие согласий собственников смежных земельных участков не является основанием для отказа. Такое основание не предусмотрено ни п. 16 ст. 11.10, ни п. 9 ст. 39.29 ЗК РФ. Требовать от заявителя согласования схемы расположения земельного участка, а также предоставления документов, не предусмотренных ЗК РФ, не допускается (п. 19 ст. 11.10 ЗК РФ). Согласие в письменной форме требуется лишь от лиц, указанных в п. 4 ст. 11.2 ЗК РФ, если перераспределяемые участки обременены их правами (подп. 2 п. 9 ст. 39.29 ЗК РФ); таких обременений нет.</w:t>
      </w:r>
    </w:p>
    <w:p>
      <w:pPr>
        <w:spacing w:before="0" w:after="120" w:line="276" w:lineRule="auto"/>
        <w:ind w:left="360" w:hanging="360"/>
        <w:jc w:val="both"/>
      </w:pPr>
      <w:r>
        <w:rPr>
          <w:rFonts w:ascii="Times New Roman" w:hAnsi="Times New Roman" w:eastAsia="Times New Roman"/>
          <w:color w:val="1A1A1A"/>
          <w:sz w:val="28"/>
        </w:rPr>
        <w:t xml:space="preserve">5. </w:t>
      </w:r>
      <w:r>
        <w:rPr>
          <w:rFonts w:ascii="Times New Roman" w:hAnsi="Times New Roman" w:eastAsia="Times New Roman"/>
          <w:b w:val="0"/>
          <w:i w:val="0"/>
          <w:color w:val="1A1A1A"/>
          <w:sz w:val="28"/>
        </w:rPr>
        <w:t>Неотображение на схеме жилого дома не входит в перечень оснований для отказа. Дом принадлежит мне и расположен на исходном участке; подп. 3 п. 9 ст. 39.29 ЗК РФ препятствует перераспределению, только если на образуемом участке окажутся объекты, принадлежащие публичным образованиям или другим лицам. Несоответствие схемы её форме, формату или требованиям к подготовке (подп. 1 п. 16 ст. 11.10 ЗК РФ) в Решении не указано: не названо, какое требование нарушено.</w:t>
      </w:r>
    </w:p>
    <w:p>
      <w:pPr>
        <w:spacing w:before="0" w:after="120" w:line="276" w:lineRule="auto"/>
        <w:ind w:left="360" w:hanging="360"/>
        <w:jc w:val="both"/>
      </w:pPr>
      <w:r>
        <w:rPr>
          <w:rFonts w:ascii="Times New Roman" w:hAnsi="Times New Roman" w:eastAsia="Times New Roman"/>
          <w:color w:val="1A1A1A"/>
          <w:sz w:val="28"/>
        </w:rPr>
        <w:t xml:space="preserve">6. </w:t>
      </w:r>
      <w:r>
        <w:rPr>
          <w:rFonts w:ascii="Times New Roman" w:hAnsi="Times New Roman" w:eastAsia="Times New Roman"/>
          <w:b w:val="0"/>
          <w:i w:val="0"/>
          <w:color w:val="1A1A1A"/>
          <w:sz w:val="28"/>
        </w:rPr>
        <w:t>Обязанность доказывания законности оспариваемого решения, в том числе соблюдения требований к основаниям его принятия и соответствия содержания решения нормативным правовым актам, лежит на органе, который его принял (ч. 2 ст. 62, ч. 11 ст. 226 КАС РФ). Административный истец доказывает нарушение своих прав и соблюдение срока обращения в суд. Суд не вправе признать оспариваемое решение обоснованным со ссылкой на обстоятельства, не являвшиеся предметом рассмотрения органа, изменяя таким образом основания принятого решения (абз. 2 п. 61 постановления Пленума Верховного Суда РФ от 27.09.2016 № 36 «О некоторых вопросах применения судами Кодекса административного судопроизводства Российской Федерации»). Поэтому законность Решения подлежит проверке только по указанным в нём основаниям; иные причины, которые административный ответчик может привести в ходе рассмотрения дела, основанием для отказа в иске служить не могут.</w:t>
      </w:r>
    </w:p>
    <w:p>
      <w:pPr>
        <w:spacing w:before="0" w:after="120" w:line="276" w:lineRule="auto"/>
        <w:ind w:left="360" w:hanging="360"/>
        <w:jc w:val="both"/>
      </w:pPr>
      <w:r>
        <w:rPr>
          <w:rFonts w:ascii="Times New Roman" w:hAnsi="Times New Roman" w:eastAsia="Times New Roman"/>
          <w:color w:val="1A1A1A"/>
          <w:sz w:val="28"/>
        </w:rPr>
        <w:t xml:space="preserve">7. </w:t>
      </w:r>
      <w:r>
        <w:rPr>
          <w:rFonts w:ascii="Times New Roman" w:hAnsi="Times New Roman" w:eastAsia="Times New Roman"/>
          <w:b w:val="0"/>
          <w:i w:val="0"/>
          <w:color w:val="1A1A1A"/>
          <w:sz w:val="28"/>
        </w:rPr>
        <w:t>Для полной проверки Решения необходимы материалы, на основании которых оно принято. Прошу истребовать их у административного ответчика (ч. 1 ст. 63, ч. 12 ст. 226 КАС РФ).</w:t>
      </w:r>
    </w:p>
    <w:p>
      <w:pPr>
        <w:spacing w:before="0" w:after="120" w:line="276" w:lineRule="auto"/>
        <w:ind w:left="360" w:hanging="360"/>
        <w:jc w:val="both"/>
      </w:pPr>
      <w:r>
        <w:rPr>
          <w:rFonts w:ascii="Times New Roman" w:hAnsi="Times New Roman" w:eastAsia="Times New Roman"/>
          <w:color w:val="1A1A1A"/>
          <w:sz w:val="28"/>
        </w:rPr>
        <w:t xml:space="preserve">8. </w:t>
      </w:r>
      <w:r>
        <w:rPr>
          <w:rFonts w:ascii="Times New Roman" w:hAnsi="Times New Roman" w:eastAsia="Times New Roman"/>
          <w:b w:val="0"/>
          <w:i w:val="0"/>
          <w:color w:val="1A1A1A"/>
          <w:sz w:val="28"/>
        </w:rPr>
        <w:t xml:space="preserve">Срок обращения в суд, установленный ч. 1 ст. 219 КАС РФ, не пропущен: о Решении мне стало известно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административное исковое заявление подано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то есть в пределах трёх месяцев.</w:t>
      </w:r>
    </w:p>
    <w:p>
      <w:pPr>
        <w:spacing w:before="0" w:after="120" w:line="276" w:lineRule="auto"/>
        <w:ind w:left="360" w:hanging="360"/>
        <w:jc w:val="both"/>
      </w:pPr>
      <w:r>
        <w:rPr>
          <w:rFonts w:ascii="Times New Roman" w:hAnsi="Times New Roman" w:eastAsia="Times New Roman"/>
          <w:color w:val="1A1A1A"/>
          <w:sz w:val="28"/>
        </w:rPr>
        <w:t xml:space="preserve">9. </w:t>
      </w:r>
      <w:r>
        <w:rPr>
          <w:rFonts w:ascii="Times New Roman" w:hAnsi="Times New Roman" w:eastAsia="Times New Roman"/>
          <w:b w:val="0"/>
          <w:i w:val="0"/>
          <w:color w:val="1A1A1A"/>
          <w:sz w:val="28"/>
        </w:rPr>
        <w:t>Повторное рассмотрение заявления — надлежащий способ восстановления права, поскольку за органом сохраняется возможность принять решение по существу; при повторном рассмотрении орган обязан учитывать правовую позицию и обстоятельства, установленные судом (п. 1 ч. 2, п. 1 ч. 3 ст. 227 КАС РФ, п. 26 постановления Пленума Верховного Суда РФ от 28.06.2022 № 21 «О некоторых вопросах применения судами положений главы 22 Кодекса административного судопроизводства Российской Федерации и главы 24 Арбитражного процессуального кодекса Российской Федерации»).</w:t>
      </w:r>
    </w:p>
    <w:p>
      <w:pPr>
        <w:spacing w:before="0" w:after="120" w:line="276" w:lineRule="auto"/>
        <w:ind w:firstLine="709"/>
        <w:jc w:val="both"/>
      </w:pPr>
      <w:r>
        <w:rPr>
          <w:rFonts w:ascii="Times New Roman" w:hAnsi="Times New Roman" w:eastAsia="Times New Roman"/>
          <w:b w:val="0"/>
          <w:i w:val="0"/>
          <w:color w:val="1A1A1A"/>
          <w:sz w:val="28"/>
        </w:rPr>
        <w:t>На основании изложенного, руководствуясь ст. 11.9, 11.10, 39.28, 39.29 ЗК РФ, ст. 62, 63, 111, 218, 219, 220, 226, 227 КАС РФ,</w:t>
      </w:r>
    </w:p>
    <w:p>
      <w:pPr>
        <w:keepNext/>
        <w:spacing w:before="0" w:after="120" w:line="276" w:lineRule="auto"/>
        <w:ind w:firstLine="709"/>
        <w:jc w:val="both"/>
      </w:pPr>
      <w:r>
        <w:rPr>
          <w:rFonts w:ascii="Times New Roman" w:hAnsi="Times New Roman" w:eastAsia="Times New Roman"/>
          <w:b/>
          <w:color w:val="000000"/>
          <w:sz w:val="28"/>
        </w:rPr>
        <w:t>ПРОШУ:</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 xml:space="preserve">Признать незаконным решение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об отказе в утверждении схемы расположения земельного участка на кадастровом плане территории, образуемого путём перераспределения земельного участка с кадастровым номером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земель, находящихся в </w:t>
      </w:r>
      <w:r>
        <w:rPr>
          <w:rFonts w:ascii="Times New Roman" w:hAnsi="Times New Roman" w:eastAsia="Times New Roman"/>
          <w:b w:val="0"/>
          <w:i w:val="0"/>
          <w:color w:val="1A1A1A"/>
          <w:sz w:val="28"/>
        </w:rPr>
        <w:t>[вид публичной собственности]</w:t>
      </w:r>
      <w:r>
        <w:rPr>
          <w:rFonts w:ascii="Times New Roman" w:hAnsi="Times New Roman" w:eastAsia="Times New Roman"/>
          <w:b w:val="0"/>
          <w:i w:val="0"/>
          <w:color w:val="1A1A1A"/>
          <w:sz w:val="28"/>
        </w:rPr>
        <w:t xml:space="preserve"> собственности.</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Обязать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повторно рассмотреть заявление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вх.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о перераспределении земельного участка в течение </w:t>
      </w:r>
      <w:r>
        <w:rPr>
          <w:rFonts w:ascii="Times New Roman" w:hAnsi="Times New Roman" w:eastAsia="Times New Roman"/>
          <w:b w:val="0"/>
          <w:i w:val="0"/>
          <w:color w:val="1A1A1A"/>
          <w:sz w:val="28"/>
        </w:rPr>
        <w:t>[срок]</w:t>
      </w:r>
      <w:r>
        <w:rPr>
          <w:rFonts w:ascii="Times New Roman" w:hAnsi="Times New Roman" w:eastAsia="Times New Roman"/>
          <w:b w:val="0"/>
          <w:i w:val="0"/>
          <w:color w:val="1A1A1A"/>
          <w:sz w:val="28"/>
        </w:rPr>
        <w:t xml:space="preserve"> со дня вступления решения суда в законную силу и сообщить об исполнении решения суду и административному истцу в течение одного месяца со дня вступления решения суда в законную силу.</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Истребовать у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материалы по заявлению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вх.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на основании которых принято решение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 xml:space="preserve">Взыскать с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в пользу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расходы по уплате государственной пошлины в размере 3 000 руб.</w:t>
      </w:r>
    </w:p>
    <w:p>
      <w:pPr>
        <w:keepNext/>
        <w:spacing w:before="200" w:after="160" w:line="240" w:lineRule="auto"/>
        <w:jc w:val="center"/>
      </w:pPr>
      <w:r>
        <w:rPr>
          <w:rFonts w:ascii="Times New Roman" w:hAnsi="Times New Roman" w:eastAsia="Times New Roman"/>
          <w:b/>
          <w:color w:val="000000"/>
          <w:sz w:val="28"/>
        </w:rPr>
        <w:t>Приложения</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Документ об уплате государственной пошлины в размере 3 000 руб.</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Документы, подтверждающие направление административному ответчику копий административного искового заявления и приложенных документов.</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Копия решения </w:t>
      </w:r>
      <w:r>
        <w:rPr>
          <w:rFonts w:ascii="Times New Roman" w:hAnsi="Times New Roman" w:eastAsia="Times New Roman"/>
          <w:b w:val="0"/>
          <w:i w:val="0"/>
          <w:color w:val="1A1A1A"/>
          <w:sz w:val="28"/>
        </w:rPr>
        <w:t>[наименование органа]</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с документом, подтверждающим дату его получения.</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 xml:space="preserve">Копия заявления о перераспределении земельного участка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с отметкой о принятии.</w:t>
      </w:r>
    </w:p>
    <w:p>
      <w:pPr>
        <w:spacing w:before="0" w:after="120" w:line="276" w:lineRule="auto"/>
        <w:ind w:left="360" w:hanging="360"/>
        <w:jc w:val="both"/>
      </w:pPr>
      <w:r>
        <w:rPr>
          <w:rFonts w:ascii="Times New Roman" w:hAnsi="Times New Roman" w:eastAsia="Times New Roman"/>
          <w:color w:val="1A1A1A"/>
          <w:sz w:val="28"/>
        </w:rPr>
        <w:t xml:space="preserve">5. </w:t>
      </w:r>
      <w:r>
        <w:rPr>
          <w:rFonts w:ascii="Times New Roman" w:hAnsi="Times New Roman" w:eastAsia="Times New Roman"/>
          <w:b w:val="0"/>
          <w:i w:val="0"/>
          <w:color w:val="1A1A1A"/>
          <w:sz w:val="28"/>
        </w:rPr>
        <w:t>Копия схемы расположения земельного участка на кадастровом плане территории.</w:t>
      </w:r>
    </w:p>
    <w:p>
      <w:pPr>
        <w:spacing w:before="0" w:after="120" w:line="276" w:lineRule="auto"/>
        <w:ind w:left="360" w:hanging="360"/>
        <w:jc w:val="both"/>
      </w:pPr>
      <w:r>
        <w:rPr>
          <w:rFonts w:ascii="Times New Roman" w:hAnsi="Times New Roman" w:eastAsia="Times New Roman"/>
          <w:color w:val="1A1A1A"/>
          <w:sz w:val="28"/>
        </w:rPr>
        <w:t xml:space="preserve">6. </w:t>
      </w:r>
      <w:r>
        <w:rPr>
          <w:rFonts w:ascii="Times New Roman" w:hAnsi="Times New Roman" w:eastAsia="Times New Roman"/>
          <w:b w:val="0"/>
          <w:i w:val="0"/>
          <w:color w:val="1A1A1A"/>
          <w:sz w:val="28"/>
        </w:rPr>
        <w:t xml:space="preserve">Выписки из ЕГРН на земельный участок с кадастровым номером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жилой дом с кадастровым номером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7. </w:t>
      </w:r>
      <w:r>
        <w:rPr>
          <w:rFonts w:ascii="Times New Roman" w:hAnsi="Times New Roman" w:eastAsia="Times New Roman"/>
          <w:b w:val="0"/>
          <w:i w:val="0"/>
          <w:color w:val="1A1A1A"/>
          <w:sz w:val="28"/>
        </w:rPr>
        <w:t xml:space="preserve">Выписка из правил землепользования и застройки </w:t>
      </w:r>
      <w:r>
        <w:rPr>
          <w:rFonts w:ascii="Times New Roman" w:hAnsi="Times New Roman" w:eastAsia="Times New Roman"/>
          <w:b w:val="0"/>
          <w:i w:val="0"/>
          <w:color w:val="1A1A1A"/>
          <w:sz w:val="28"/>
        </w:rPr>
        <w:t>[наименование муниципального образования]</w:t>
      </w:r>
      <w:r>
        <w:rPr>
          <w:rFonts w:ascii="Times New Roman" w:hAnsi="Times New Roman" w:eastAsia="Times New Roman"/>
          <w:b w:val="0"/>
          <w:i w:val="0"/>
          <w:color w:val="1A1A1A"/>
          <w:sz w:val="28"/>
        </w:rPr>
        <w:t xml:space="preserve"> о предельных размерах земельных участков в территориальной зоне </w:t>
      </w:r>
      <w:r>
        <w:rPr>
          <w:rFonts w:ascii="Times New Roman" w:hAnsi="Times New Roman" w:eastAsia="Times New Roman"/>
          <w:b w:val="0"/>
          <w:i w:val="0"/>
          <w:color w:val="1A1A1A"/>
          <w:sz w:val="28"/>
        </w:rPr>
        <w:t>[обозначение зоны]</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8. </w:t>
      </w:r>
      <w:r>
        <w:rPr>
          <w:rFonts w:ascii="Times New Roman" w:hAnsi="Times New Roman" w:eastAsia="Times New Roman"/>
          <w:b w:val="0"/>
          <w:i w:val="0"/>
          <w:color w:val="1A1A1A"/>
          <w:sz w:val="28"/>
        </w:rPr>
        <w:t xml:space="preserve">Заключение кадастрового инженера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9. </w:t>
      </w:r>
      <w:r>
        <w:rPr>
          <w:rFonts w:ascii="Times New Roman" w:hAnsi="Times New Roman" w:eastAsia="Times New Roman"/>
          <w:b w:val="0"/>
          <w:i w:val="0"/>
          <w:color w:val="1A1A1A"/>
          <w:sz w:val="28"/>
        </w:rPr>
        <w:t xml:space="preserve">Копия доверенности представителя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копия диплома о высшем юридическом образовании.</w:t>
      </w:r>
    </w:p>
    <w:p>
      <w:pPr>
        <w:spacing w:before="0" w:after="120" w:line="276" w:lineRule="auto"/>
        <w:ind w:firstLine="709"/>
        <w:jc w:val="both"/>
      </w:pPr>
      <w:r>
        <w:rPr>
          <w:rFonts w:ascii="Times New Roman" w:hAnsi="Times New Roman" w:eastAsia="Times New Roman"/>
          <w:b w:val="0"/>
          <w:i w:val="0"/>
          <w:color w:val="1A1A1A"/>
          <w:sz w:val="28"/>
        </w:rPr>
        <w:t>[дата]</w:t>
      </w:r>
    </w:p>
    <w:p>
      <w:pPr>
        <w:spacing w:before="0" w:after="120" w:line="276" w:lineRule="auto"/>
        <w:ind w:firstLine="709"/>
        <w:jc w:val="both"/>
      </w:pPr>
      <w:r>
        <w:rPr>
          <w:rFonts w:ascii="Times New Roman" w:hAnsi="Times New Roman" w:eastAsia="Times New Roman"/>
          <w:b w:val="0"/>
          <w:i w:val="0"/>
          <w:color w:val="1A1A1A"/>
          <w:sz w:val="28"/>
        </w:rPr>
        <w:t>[подпись]</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[ФИО]</w:t>
      </w:r>
    </w:p>
    <w:sectPr w:rsidR="00FC693F" w:rsidRPr="0006063C" w:rsidSect="00034616">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Административное исковое заявление об оспаривании отказа в утверждении схемы расположения земельного участка</dc:title>
  <dc:subject/>
  <dc:creator>Документы Про — documentspro.ru</dc:creator>
  <cp:keywords/>
  <dc:description>generated by python-docx</dc:description>
  <cp:lastModifiedBy/>
  <cp:revision>1</cp:revision>
  <dcterms:created xsi:type="dcterms:W3CDTF">2013-12-23T23:15:00Z</dcterms:created>
  <dcterms:modified xsi:type="dcterms:W3CDTF">2013-12-23T23:15:00Z</dcterms:modified>
  <cp:category/>
</cp:coreProperties>
</file>