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 суда]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Администрация </w:t>
      </w:r>
      <w:r>
        <w:rPr>
          <w:rFonts w:ascii="Times New Roman" w:hAnsi="Times New Roman" w:eastAsia="Times New Roman"/>
          <w:b w:val="0"/>
          <w:i w:val="0"/>
          <w:color w:val="1A1A1A"/>
          <w:sz w:val="28"/>
        </w:rPr>
        <w:t>[наименование муниципального образования]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w:t>
      </w:r>
      <w:r>
        <w:rPr>
          <w:rFonts w:ascii="Times New Roman" w:hAnsi="Times New Roman" w:eastAsia="Times New Roman"/>
          <w:b w:val="0"/>
          <w:i w:val="0"/>
          <w:color w:val="1A1A1A"/>
          <w:sz w:val="28"/>
        </w:rPr>
        <w:t xml:space="preserve"> Управление Федеральной службы государственной регистрации, кадастра и картографии по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ВОЗРАЖЕНИЯ</w:t>
      </w:r>
    </w:p>
    <w:p>
      <w:pPr>
        <w:keepNext/>
        <w:spacing w:before="200" w:after="160" w:line="240" w:lineRule="auto"/>
        <w:jc w:val="center"/>
      </w:pPr>
      <w:r>
        <w:rPr>
          <w:rFonts w:ascii="Times New Roman" w:hAnsi="Times New Roman" w:eastAsia="Times New Roman"/>
          <w:b/>
          <w:i w:val="0"/>
          <w:color w:val="1A1A1A"/>
          <w:sz w:val="28"/>
        </w:rPr>
        <w:t>на исковое заявление о признании права собственности на земельный участок отсутствующим, исключении сведений о границах и снятии участка с кадастрового учёта</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суда находится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иску Администрации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 xml:space="preserve"> (далее — администрация) к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о признании отсутствующим права собственности ответчика на земельный участок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площадью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расположенный по адресу: </w:t>
      </w:r>
      <w:r>
        <w:rPr>
          <w:rFonts w:ascii="Times New Roman" w:hAnsi="Times New Roman" w:eastAsia="Times New Roman"/>
          <w:b w:val="0"/>
          <w:i w:val="0"/>
          <w:color w:val="1A1A1A"/>
          <w:sz w:val="28"/>
        </w:rPr>
        <w:t>[адрес участка]</w:t>
      </w:r>
      <w:r>
        <w:rPr>
          <w:rFonts w:ascii="Times New Roman" w:hAnsi="Times New Roman" w:eastAsia="Times New Roman"/>
          <w:b w:val="0"/>
          <w:i w:val="0"/>
          <w:color w:val="1A1A1A"/>
          <w:sz w:val="28"/>
        </w:rPr>
        <w:t xml:space="preserve"> (далее — участок), исключении из ЕГРН сведений о местоположении его границ и снятии участка с государственного кадастрового учёта.</w:t>
      </w:r>
    </w:p>
    <w:p>
      <w:pPr>
        <w:spacing w:before="0" w:after="120" w:line="276" w:lineRule="auto"/>
        <w:ind w:firstLine="709"/>
        <w:jc w:val="both"/>
      </w:pPr>
      <w:r>
        <w:rPr>
          <w:rFonts w:ascii="Times New Roman" w:hAnsi="Times New Roman" w:eastAsia="Times New Roman"/>
          <w:b w:val="0"/>
          <w:i w:val="0"/>
          <w:color w:val="1A1A1A"/>
          <w:sz w:val="28"/>
        </w:rPr>
        <w:t xml:space="preserve">Истец ссылается на то, что участок образован в результате раздела земельного участка с кадастровым номером </w:t>
      </w:r>
      <w:r>
        <w:rPr>
          <w:rFonts w:ascii="Times New Roman" w:hAnsi="Times New Roman" w:eastAsia="Times New Roman"/>
          <w:b w:val="0"/>
          <w:i w:val="0"/>
          <w:color w:val="1A1A1A"/>
          <w:sz w:val="28"/>
        </w:rPr>
        <w:t>[кадастровый номер исходного участка]</w:t>
      </w:r>
      <w:r>
        <w:rPr>
          <w:rFonts w:ascii="Times New Roman" w:hAnsi="Times New Roman" w:eastAsia="Times New Roman"/>
          <w:b w:val="0"/>
          <w:i w:val="0"/>
          <w:color w:val="1A1A1A"/>
          <w:sz w:val="28"/>
        </w:rPr>
        <w:t xml:space="preserve">, право собственности на который было признано за </w:t>
      </w:r>
      <w:r>
        <w:rPr>
          <w:rFonts w:ascii="Times New Roman" w:hAnsi="Times New Roman" w:eastAsia="Times New Roman"/>
          <w:b w:val="0"/>
          <w:i w:val="0"/>
          <w:color w:val="1A1A1A"/>
          <w:sz w:val="28"/>
        </w:rPr>
        <w:t>[ФИО правопредшественника]</w:t>
      </w:r>
      <w:r>
        <w:rPr>
          <w:rFonts w:ascii="Times New Roman" w:hAnsi="Times New Roman" w:eastAsia="Times New Roman"/>
          <w:b w:val="0"/>
          <w:i w:val="0"/>
          <w:color w:val="1A1A1A"/>
          <w:sz w:val="28"/>
        </w:rPr>
        <w:t xml:space="preserve"> решением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Апелляционным определением </w:t>
      </w:r>
      <w:r>
        <w:rPr>
          <w:rFonts w:ascii="Times New Roman" w:hAnsi="Times New Roman" w:eastAsia="Times New Roman"/>
          <w:b w:val="0"/>
          <w:i w:val="0"/>
          <w:color w:val="1A1A1A"/>
          <w:sz w:val="28"/>
        </w:rPr>
        <w:t>[наименование суда апелляционной инстанции]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это решение отменено, в иске </w:t>
      </w:r>
      <w:r>
        <w:rPr>
          <w:rFonts w:ascii="Times New Roman" w:hAnsi="Times New Roman" w:eastAsia="Times New Roman"/>
          <w:b w:val="0"/>
          <w:i w:val="0"/>
          <w:color w:val="1A1A1A"/>
          <w:sz w:val="28"/>
        </w:rPr>
        <w:t>[ФИО правопредшественника]</w:t>
      </w:r>
      <w:r>
        <w:rPr>
          <w:rFonts w:ascii="Times New Roman" w:hAnsi="Times New Roman" w:eastAsia="Times New Roman"/>
          <w:b w:val="0"/>
          <w:i w:val="0"/>
          <w:color w:val="1A1A1A"/>
          <w:sz w:val="28"/>
        </w:rPr>
        <w:t xml:space="preserve"> отказано. По мнению истца, с отменой решения право ответчика утратило основание.</w:t>
      </w:r>
    </w:p>
    <w:p>
      <w:pPr>
        <w:spacing w:before="0" w:after="120" w:line="276" w:lineRule="auto"/>
        <w:ind w:firstLine="709"/>
        <w:jc w:val="both"/>
      </w:pPr>
      <w:r>
        <w:rPr>
          <w:rFonts w:ascii="Times New Roman" w:hAnsi="Times New Roman" w:eastAsia="Times New Roman"/>
          <w:b w:val="0"/>
          <w:i w:val="0"/>
          <w:color w:val="1A1A1A"/>
          <w:sz w:val="28"/>
        </w:rPr>
        <w:t>С иском не согласен по следующим основаниям.</w:t>
      </w:r>
    </w:p>
    <w:p>
      <w:pPr>
        <w:spacing w:before="0" w:after="120" w:line="276" w:lineRule="auto"/>
        <w:ind w:firstLine="709"/>
        <w:jc w:val="both"/>
      </w:pPr>
      <w:r>
        <w:rPr>
          <w:rFonts w:ascii="Times New Roman" w:hAnsi="Times New Roman" w:eastAsia="Times New Roman"/>
          <w:b w:val="0"/>
          <w:i w:val="0"/>
          <w:color w:val="1A1A1A"/>
          <w:sz w:val="28"/>
        </w:rPr>
        <w:t xml:space="preserve">Участок относится к категории земель населённых пунктов, вид разрешённого использования — для индивидуального жилищного строительства. Я приобрёл участок у </w:t>
      </w:r>
      <w:r>
        <w:rPr>
          <w:rFonts w:ascii="Times New Roman" w:hAnsi="Times New Roman" w:eastAsia="Times New Roman"/>
          <w:b w:val="0"/>
          <w:i w:val="0"/>
          <w:color w:val="1A1A1A"/>
          <w:sz w:val="28"/>
        </w:rPr>
        <w:t>[ФИО продавца]</w:t>
      </w:r>
      <w:r>
        <w:rPr>
          <w:rFonts w:ascii="Times New Roman" w:hAnsi="Times New Roman" w:eastAsia="Times New Roman"/>
          <w:b w:val="0"/>
          <w:i w:val="0"/>
          <w:color w:val="1A1A1A"/>
          <w:sz w:val="28"/>
        </w:rPr>
        <w:t xml:space="preserve"> по договору купли-продажи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Цена уплачена полностью, что подтверждается </w:t>
      </w:r>
      <w:r>
        <w:rPr>
          <w:rFonts w:ascii="Times New Roman" w:hAnsi="Times New Roman" w:eastAsia="Times New Roman"/>
          <w:b w:val="0"/>
          <w:i w:val="0"/>
          <w:color w:val="1A1A1A"/>
          <w:sz w:val="28"/>
        </w:rPr>
        <w:t>[документ об оплате]</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Право собственности зарегистрировано за мной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номер записи в ЕГРН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На дату заключения договора право собственности на участок было зарегистрировано в ЕГРН за продавцом, отметок о судебном споре, арестов и запретов в отношении участка в ЕГРН не было, что подтверждается выпиской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Цена соответствовала рыночной, что подтверждается отчётом об оценке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Сведения о местоположении границ участка внесены в ЕГРН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основании межевого плана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подготовленного кадастровым инженером </w:t>
      </w:r>
      <w:r>
        <w:rPr>
          <w:rFonts w:ascii="Times New Roman" w:hAnsi="Times New Roman" w:eastAsia="Times New Roman"/>
          <w:b w:val="0"/>
          <w:i w:val="0"/>
          <w:color w:val="1A1A1A"/>
          <w:sz w:val="28"/>
        </w:rPr>
        <w:t>[ФИО кадастрового инженера]</w:t>
      </w:r>
      <w:r>
        <w:rPr>
          <w:rFonts w:ascii="Times New Roman" w:hAnsi="Times New Roman" w:eastAsia="Times New Roman"/>
          <w:b w:val="0"/>
          <w:i w:val="0"/>
          <w:color w:val="1A1A1A"/>
          <w:sz w:val="28"/>
        </w:rPr>
        <w:t xml:space="preserve">. По периметру участка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установлено ограждение. На участке возведён жилой дом площадью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с кадастровым номером </w:t>
      </w:r>
      <w:r>
        <w:rPr>
          <w:rFonts w:ascii="Times New Roman" w:hAnsi="Times New Roman" w:eastAsia="Times New Roman"/>
          <w:b w:val="0"/>
          <w:i w:val="0"/>
          <w:color w:val="1A1A1A"/>
          <w:sz w:val="28"/>
        </w:rPr>
        <w:t>[кадастровый номер дома]</w:t>
      </w:r>
      <w:r>
        <w:rPr>
          <w:rFonts w:ascii="Times New Roman" w:hAnsi="Times New Roman" w:eastAsia="Times New Roman"/>
          <w:b w:val="0"/>
          <w:i w:val="0"/>
          <w:color w:val="1A1A1A"/>
          <w:sz w:val="28"/>
        </w:rPr>
        <w:t xml:space="preserve">, право собственности на который впервые зарегистрировано в ЕГРН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номер записи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Дом построен с соблюдением требований градостроительного законодательства, что подтверждается уведомлением о соответствии построенного объекта индивидуального жилищного строительства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Администрация участвовала в деле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иску </w:t>
      </w:r>
      <w:r>
        <w:rPr>
          <w:rFonts w:ascii="Times New Roman" w:hAnsi="Times New Roman" w:eastAsia="Times New Roman"/>
          <w:b w:val="0"/>
          <w:i w:val="0"/>
          <w:color w:val="1A1A1A"/>
          <w:sz w:val="28"/>
        </w:rPr>
        <w:t>[ФИО правопредшественника]</w:t>
      </w:r>
      <w:r>
        <w:rPr>
          <w:rFonts w:ascii="Times New Roman" w:hAnsi="Times New Roman" w:eastAsia="Times New Roman"/>
          <w:b w:val="0"/>
          <w:i w:val="0"/>
          <w:color w:val="1A1A1A"/>
          <w:sz w:val="28"/>
        </w:rPr>
        <w:t xml:space="preserve"> в качестве ответчика. Решение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администрация в установленный срок не обжаловала. Апелляционное производство возбуждено по жалобе </w:t>
      </w:r>
      <w:r>
        <w:rPr>
          <w:rFonts w:ascii="Times New Roman" w:hAnsi="Times New Roman" w:eastAsia="Times New Roman"/>
          <w:b w:val="0"/>
          <w:i w:val="0"/>
          <w:color w:val="1A1A1A"/>
          <w:sz w:val="28"/>
        </w:rPr>
        <w:t>[наименование лица, подавшего апелляционную жалобу]</w:t>
      </w:r>
      <w:r>
        <w:rPr>
          <w:rFonts w:ascii="Times New Roman" w:hAnsi="Times New Roman" w:eastAsia="Times New Roman"/>
          <w:b w:val="0"/>
          <w:i w:val="0"/>
          <w:color w:val="1A1A1A"/>
          <w:sz w:val="28"/>
        </w:rPr>
        <w:t xml:space="preserve">, поданной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к участию в деле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не привлекался. Иск по настоящему делу подан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Постановлением Конституционного Суда РФ от 29.10.2026 № 63-П абзац четырнадцатый ст. 12, ст. 304 ГК РФ и ч. 5 ст. 1 Федерального закона от 13.07.2015 № 218-ФЗ «О государственной регистрации недвижимости» признаны не противоречащими Конституции РФ в той мере, в какой при разрешении иска публично-правового образования, направленного на прекращение зарегистрированного за гражданином права собственности на приобретённый им по гражданско-правовому договору находящийся на землях населённых пунктов участок с видом разрешённого использования для личных нужд, который имеет видимые признаки освоения или конкретные сведения о расположении которого отражены в кадастре, они подразумевают учёт критериев ст. 302 ГК РФ, предполагают применение исковой давности по заявлению ответчика и позволяют считать интерес истца подлежащим защите лишь при условии, что удовлетворение иска непосредственно влечёт обращение участка в собственность истца или его включение в земли, государственная собственность на которые не разграничена и распоряжение которыми относится к полномочиям истца. Выявленный смысл названных норм общеобязателен (п. 2 резолютивной части). Все признаки, указанные Конституционным Судом РФ, в настоящем деле имеются: участок приобретён по договору купли-продажи, относится к землям населённых пунктов, предназначен для индивидуального жилищного строительства, огорожен, сведения о его границах внесены в ЕГРН. Следовательно, иск подлежит разрешению по правилам о виндикационном иске (ст. 301, 302 ГК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Иск о признании права отсутствующим допустим, когда право истца не может быть защищено путём признания права или истребования имущества из чужого незаконного владения (абзац четвёртый п. 52 постановления Пленума Верховного Суда РФ и Пленума Высшего Арбитражного Суда РФ от 29.04.2010 № 10/22). Участок находится в моём фактическом владении: он огорожен, на нём расположен принадлежащий мне жилой дом. Администрация участком не владеет. Требование о прекращении моего права по существу является требованием об истребовании участка и не может быть удовлетворено в обход условий ст. 302 ГК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Если имущество возмездно приобретено у лица, которое не имело права его отчуждать, о чём приобретатель не знал и не мог знать, собственник вправе истребовать его от такого приобретателя лишь в случае, когда имущество выбыло из владения собственника помимо его воли (п. 1 ст. 302 ГК РФ). Я являюсь добросовестным приобретателем: участок приобретён возмездно по рыночной цене; на дату сделки право продавца было зарегистрировано в ЕГРН, отметок о судебном споре не было (абзац второй п. 38 постановления Пленума ВС РФ и Пленума ВАС РФ № 10/22). Сведения об апелляционном обжаловании решения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 ЕГРН на дату сделки отсутствовали, стороной этого дела я не являлся. Если гражданин, возмездно приобретший участок по договору, был добросовестным, требования о прекращении его права, заявленные в интересах публично-правового образования, удовлетворению не подлежат (постановление Конституционного Суда РФ от 29.10.2026 № 63-П).</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Отмена судебного решения, на основании которого было зарегистрировано право собственности лица, впоследствии передавшего участок по договору, сама по себе не является достаточным условием для признания права нынешнего правообладателя отсутствующим. Это лишь предпосылка требования и обстоятельство, оцениваемое наряду с другими по критериям ст. 302 ГК РФ (постановление Конституционного Суда РФ от 29.10.2026 № 63-П). Презумпция выбытия участка помимо воли публично-правового образования, которое было стороной отменённого дела, может быть опровергнута, в частности, если его органы воздерживались от обжалования решения (там же). Администрация, участвуя в деле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решение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 обжаловала. Следовательно, выбытие участка помимо воли истца не доказано.</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Заявляю о применении исковой давности (п. 2 ст. 199 ГК РФ). Общий срок исковой давности составляет три года (п. 1 ст. 196 ГК РФ) и начинает течь со дня, когда лицо узнало или должно было узнать о нарушении своего права и о том, кто является надлежащим ответчиком (п. 1 ст. 200 ГК РФ). По правовым позициям Конституционного Суда РФ (постановления от 28.01.2025 № 3-П и от 29.10.2026 № 63-П) срок исчисляется с первого по времени из событий, в числе которых: появление на участке видимых признаков освоения, отражение в кадастре конкретных сведений о расположении участка, правовой спор, из которого уполномоченному органу должно было стать очевидным, что в ЕГРН внесено право гражданина. Сведения о границах участка внесены в ЕГРН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ограждение установлено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 о праве </w:t>
      </w:r>
      <w:r>
        <w:rPr>
          <w:rFonts w:ascii="Times New Roman" w:hAnsi="Times New Roman" w:eastAsia="Times New Roman"/>
          <w:b w:val="0"/>
          <w:i w:val="0"/>
          <w:color w:val="1A1A1A"/>
          <w:sz w:val="28"/>
        </w:rPr>
        <w:t>[ФИО правопредшественника]</w:t>
      </w:r>
      <w:r>
        <w:rPr>
          <w:rFonts w:ascii="Times New Roman" w:hAnsi="Times New Roman" w:eastAsia="Times New Roman"/>
          <w:b w:val="0"/>
          <w:i w:val="0"/>
          <w:color w:val="1A1A1A"/>
          <w:sz w:val="28"/>
        </w:rPr>
        <w:t xml:space="preserve"> администрация знала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как участник дела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Срок исковой давности истёк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иск подан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Спор о принадлежности участка, даже облечённый в форму спора о признании права отсутствующим, не может быть произвольно и необоснованно изъят из-под действия исковой давности (постановление Конституционного Суда РФ от 28.01.2025 № 3-П), а постановление от 29.10.2026 № 63-П прямо предусматривает применение давности по заявлению ответчика. Поэтому ссылка на абзац пятый ст. 208 ГК РФ к требованиям истца неприменима; по этой же причине не может быть применён подход определения Судебной коллегии по гражданским делам Верховного Суда РФ от 20.10.2026 № 18-КГ26-62-К4, вынесенного до постановления № 63-П. Истечение срока исковой давности является самостоятельным основанием для отказа в иске (п. 2 ст. 199 ГК РФ).</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На участке возведён жилой дом, право собственности на который впервые зарегистрировано в ЕГРН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По смыслу п. 4 ст. 302 ГК РФ в истолковании Конституционного Суда РФ, если на участке с соблюдением соответствующих требований возведён жилой дом и не опровергнуто, что гражданин при приобретении участка действовал добросовестно, требование публично-правового образования, направленное на прекращение права гражданина на участок, не подлежит удовлетворению по истечении трёх лет со дня внесения в ЕГРН первой записи о праве на этот дом (постановление от 29.10.2026 № 63-П). Со дня регистрации права на дом до подачи иска прошло более трёх лет.</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Истец обязан указать, в чём заключается нарушение его прав и законных интересов (ч. 1 ст. 3, п. 4 ч. 2 ст. 131 ГПК РФ). Истец не доказал, что на момент регистрации права </w:t>
      </w:r>
      <w:r>
        <w:rPr>
          <w:rFonts w:ascii="Times New Roman" w:hAnsi="Times New Roman" w:eastAsia="Times New Roman"/>
          <w:b w:val="0"/>
          <w:i w:val="0"/>
          <w:color w:val="1A1A1A"/>
          <w:sz w:val="28"/>
        </w:rPr>
        <w:t>[ФИО правопредшественника]</w:t>
      </w:r>
      <w:r>
        <w:rPr>
          <w:rFonts w:ascii="Times New Roman" w:hAnsi="Times New Roman" w:eastAsia="Times New Roman"/>
          <w:b w:val="0"/>
          <w:i w:val="0"/>
          <w:color w:val="1A1A1A"/>
          <w:sz w:val="28"/>
        </w:rPr>
        <w:t xml:space="preserve"> участок принадлежал муниципальному образованию либо относился к землям, государственная собственность на которые не разграничена и полномочия по распоряжению которыми принадлежат администрации (п. 2 и 4 ст. 3.3 Федерального закона от 25.10.2001 № 137-ФЗ «О введении в действие Земельного кодекса Российской Федерации»). Из искового заявления не следует, что удовлетворение иска повлечёт обращение участка в муниципальную собственность или его включение в такие земли. Без этого интерес истца не может считаться подлежащим защите (постановление Конституционного Суда РФ от 29.10.2026 № 63-П).</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Обстоятельства, установленные вступившим в законную силу судебным постановлением, обязательны для суда при рассмотрении другого дела, в котором участвуют те же лица (ч. 2 ст. 61 ГПК РФ). Я не участвовал в деле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поэтому апелляционное определение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 освобождает истца от доказывания обстоятельств выбытия участка, моей недобросовестности и момента, когда истец узнал о нарушении своего права. Каждая сторона должна доказать обстоятельства, на которые ссылается как на основания своих требований (ч. 1 ст. 56 ГПК РФ).</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Требования об исключении из ЕГРН сведений о местоположении границ участка и о снятии участка с кадастрового учёта производны от требования о признании права отсутствующим и при отказе в нём удовлетворению не подлежат.</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56, 61, 149 ГПК РФ, ст. 196, 199, 200, 301, 302 ГК РФ, постановлениями Конституционного Суда РФ от 28.01.2025 № 3-П и от 29.10.2026 № 63-П,</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Применить исковую давность к требованиям Администрации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Отказать Администрации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 xml:space="preserve"> в удовлетворении исковых требований к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о признании права собственности на земельный участок с кадастровым номером </w:t>
      </w:r>
      <w:r>
        <w:rPr>
          <w:rFonts w:ascii="Times New Roman" w:hAnsi="Times New Roman" w:eastAsia="Times New Roman"/>
          <w:b w:val="0"/>
          <w:i w:val="0"/>
          <w:color w:val="1A1A1A"/>
          <w:sz w:val="28"/>
        </w:rPr>
        <w:t>[кадастровый номер]</w:t>
      </w:r>
      <w:r>
        <w:rPr>
          <w:rFonts w:ascii="Times New Roman" w:hAnsi="Times New Roman" w:eastAsia="Times New Roman"/>
          <w:b w:val="0"/>
          <w:i w:val="0"/>
          <w:color w:val="1A1A1A"/>
          <w:sz w:val="28"/>
        </w:rPr>
        <w:t xml:space="preserve"> отсутствующим, исключении из ЕГРН сведений о местоположении его границ и снятии его с государственного кадастрового учёта в полном объёме.</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Документы, подтверждающие направление копии возражений истцу и третьему лицу.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Копии договора купли-продажи земельного участка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документа об оплате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Копии выписки из ЕГРН на участок на дату сделки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отчёта об оценке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Копии выписки из ЕГРН на участок с описанием местоположения границ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межевого плана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Фотографии ограждения и жилого дома, документы о дате установки ограждения.</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Копии выписки из ЕГРН на жилой дом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уведомления о соответствии построенного объекта ИЖС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Копии решения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апелляционного определения </w:t>
      </w:r>
      <w:r>
        <w:rPr>
          <w:rFonts w:ascii="Times New Roman" w:hAnsi="Times New Roman" w:eastAsia="Times New Roman"/>
          <w:b w:val="0"/>
          <w:i w:val="0"/>
          <w:color w:val="1A1A1A"/>
          <w:sz w:val="28"/>
        </w:rPr>
        <w:t>[наименование суда апелляционной инстанции]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Копия доверенности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копия документа о высшем юридическом образовании (учёной степени по юридической специальности)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ответчика или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Возражения на иск о признании права на земельный участок отсутствующим</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