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Следователю </w:t>
      </w:r>
      <w:r>
        <w:rPr>
          <w:rFonts w:ascii="Times New Roman" w:hAnsi="Times New Roman" w:eastAsia="Times New Roman"/>
          <w:b w:val="0"/>
          <w:i w:val="0"/>
          <w:color w:val="1A1A1A"/>
          <w:sz w:val="28"/>
        </w:rPr>
        <w:t>[наименование следственного органа]</w:t>
      </w:r>
    </w:p>
    <w:p>
      <w:pPr>
        <w:spacing w:before="0" w:after="0" w:line="240" w:lineRule="auto"/>
        <w:jc w:val="right"/>
      </w:pPr>
      <w:r>
        <w:rPr>
          <w:rFonts w:ascii="Times New Roman" w:hAnsi="Times New Roman" w:eastAsia="Times New Roman"/>
          <w:b w:val="0"/>
          <w:i w:val="0"/>
          <w:color w:val="1A1A1A"/>
          <w:sz w:val="28"/>
        </w:rPr>
        <w:t>[классный чин или специальное звание, ФИО следователя]</w:t>
      </w:r>
    </w:p>
    <w:p>
      <w:pPr>
        <w:spacing w:before="0" w:after="0" w:line="240" w:lineRule="auto"/>
        <w:jc w:val="right"/>
      </w:pPr>
      <w:r>
        <w:rPr>
          <w:rFonts w:ascii="Times New Roman" w:hAnsi="Times New Roman" w:eastAsia="Times New Roman"/>
          <w:b w:val="0"/>
          <w:i w:val="0"/>
          <w:color w:val="1A1A1A"/>
          <w:sz w:val="28"/>
        </w:rPr>
        <w:t>[адрес следственного органа]</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 (близкий родственник умершего обвиняемого):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заявителя]</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[степень родства]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умершего обвиняемого]</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заявителя:</w:t>
      </w:r>
      <w:r>
        <w:rPr>
          <w:rFonts w:ascii="Times New Roman" w:hAnsi="Times New Roman" w:eastAsia="Times New Roman"/>
          <w:b w:val="0"/>
          <w:i w:val="0"/>
          <w:color w:val="1A1A1A"/>
          <w:sz w:val="28"/>
        </w:rPr>
        <w:t xml:space="preserve"> адвокат </w:t>
      </w:r>
      <w:r>
        <w:rPr>
          <w:rFonts w:ascii="Times New Roman" w:hAnsi="Times New Roman" w:eastAsia="Times New Roman"/>
          <w:b w:val="0"/>
          <w:i w:val="0"/>
          <w:color w:val="1A1A1A"/>
          <w:sz w:val="28"/>
        </w:rPr>
        <w:t>[ФИО адвоката]</w:t>
      </w:r>
    </w:p>
    <w:p>
      <w:pPr>
        <w:spacing w:before="0" w:after="0" w:line="240" w:lineRule="auto"/>
        <w:jc w:val="right"/>
      </w:pPr>
      <w:r>
        <w:rPr>
          <w:rFonts w:ascii="Times New Roman" w:hAnsi="Times New Roman" w:eastAsia="Times New Roman"/>
          <w:b w:val="0"/>
          <w:i w:val="0"/>
          <w:color w:val="1A1A1A"/>
          <w:sz w:val="28"/>
        </w:rPr>
        <w:t xml:space="preserve">регистрационный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в реестре адвокатов </w:t>
      </w:r>
      <w:r>
        <w:rPr>
          <w:rFonts w:ascii="Times New Roman" w:hAnsi="Times New Roman" w:eastAsia="Times New Roman"/>
          <w:b w:val="0"/>
          <w:i w:val="0"/>
          <w:color w:val="1A1A1A"/>
          <w:sz w:val="28"/>
        </w:rPr>
        <w:t>[субъекта РФ]</w:t>
      </w:r>
    </w:p>
    <w:p>
      <w:pPr>
        <w:spacing w:before="0" w:after="0" w:line="240" w:lineRule="auto"/>
        <w:jc w:val="right"/>
      </w:pPr>
      <w:r>
        <w:rPr>
          <w:rFonts w:ascii="Times New Roman" w:hAnsi="Times New Roman" w:eastAsia="Times New Roman"/>
          <w:b w:val="0"/>
          <w:i w:val="0"/>
          <w:color w:val="1A1A1A"/>
          <w:sz w:val="28"/>
        </w:rPr>
        <w:t xml:space="preserve">ордер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по уголовному делу № </w:t>
      </w:r>
      <w:r>
        <w:rPr>
          <w:rFonts w:ascii="Times New Roman" w:hAnsi="Times New Roman" w:eastAsia="Times New Roman"/>
          <w:b w:val="0"/>
          <w:i w:val="0"/>
          <w:color w:val="1A1A1A"/>
          <w:sz w:val="28"/>
        </w:rPr>
        <w:t>[номер дела]</w:t>
      </w:r>
    </w:p>
    <w:p>
      <w:pPr>
        <w:keepNext/>
        <w:spacing w:before="240" w:after="240" w:line="240" w:lineRule="auto"/>
        <w:jc w:val="center"/>
      </w:pPr>
      <w:r>
        <w:rPr>
          <w:rFonts w:ascii="Times New Roman" w:hAnsi="Times New Roman" w:eastAsia="Times New Roman"/>
          <w:b/>
          <w:color w:val="000000"/>
          <w:sz w:val="28"/>
        </w:rPr>
        <w:t>ВОЗРАЖЕНИЯ</w:t>
      </w:r>
    </w:p>
    <w:p>
      <w:pPr>
        <w:keepNext/>
        <w:spacing w:before="200" w:after="160" w:line="240" w:lineRule="auto"/>
        <w:jc w:val="center"/>
      </w:pPr>
      <w:r>
        <w:rPr>
          <w:rFonts w:ascii="Times New Roman" w:hAnsi="Times New Roman" w:eastAsia="Times New Roman"/>
          <w:b/>
          <w:i w:val="0"/>
          <w:color w:val="1A1A1A"/>
          <w:sz w:val="28"/>
        </w:rPr>
        <w:t>против прекращения уголовного дела в связи со смертью обвиняемого</w:t>
      </w:r>
    </w:p>
    <w:p>
      <w:pPr>
        <w:spacing w:before="0" w:after="120" w:line="276" w:lineRule="auto"/>
        <w:ind w:firstLine="709"/>
        <w:jc w:val="both"/>
      </w:pPr>
      <w:r>
        <w:rPr>
          <w:rFonts w:ascii="Times New Roman" w:hAnsi="Times New Roman" w:eastAsia="Times New Roman"/>
          <w:b w:val="0"/>
          <w:i w:val="0"/>
          <w:color w:val="1A1A1A"/>
          <w:sz w:val="28"/>
        </w:rPr>
        <w:t xml:space="preserve">В производстве </w:t>
      </w:r>
      <w:r>
        <w:rPr>
          <w:rFonts w:ascii="Times New Roman" w:hAnsi="Times New Roman" w:eastAsia="Times New Roman"/>
          <w:b w:val="0"/>
          <w:i w:val="0"/>
          <w:color w:val="1A1A1A"/>
          <w:sz w:val="28"/>
        </w:rPr>
        <w:t>[наименование следственного органа]</w:t>
      </w:r>
      <w:r>
        <w:rPr>
          <w:rFonts w:ascii="Times New Roman" w:hAnsi="Times New Roman" w:eastAsia="Times New Roman"/>
          <w:b w:val="0"/>
          <w:i w:val="0"/>
          <w:color w:val="1A1A1A"/>
          <w:sz w:val="28"/>
        </w:rPr>
        <w:t xml:space="preserve"> находится уголовное дело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возбуждённое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признакам преступления, предусмотренного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Постановлением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умершего обвиняемого]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[дата рождения]</w:t>
      </w:r>
      <w:r>
        <w:rPr>
          <w:rFonts w:ascii="Times New Roman" w:hAnsi="Times New Roman" w:eastAsia="Times New Roman"/>
          <w:b w:val="0"/>
          <w:i w:val="0"/>
          <w:color w:val="1A1A1A"/>
          <w:sz w:val="28"/>
        </w:rPr>
        <w:t xml:space="preserve">, привлечён в качестве обвиняемого по </w:t>
      </w:r>
      <w:r>
        <w:rPr>
          <w:rFonts w:ascii="Times New Roman" w:hAnsi="Times New Roman" w:eastAsia="Times New Roman"/>
          <w:b w:val="0"/>
          <w:i w:val="0"/>
          <w:color w:val="1A1A1A"/>
          <w:sz w:val="28"/>
        </w:rPr>
        <w:t>[часть, статья]</w:t>
      </w:r>
      <w:r>
        <w:rPr>
          <w:rFonts w:ascii="Times New Roman" w:hAnsi="Times New Roman" w:eastAsia="Times New Roman"/>
          <w:b w:val="0"/>
          <w:i w:val="0"/>
          <w:color w:val="1A1A1A"/>
          <w:sz w:val="28"/>
        </w:rPr>
        <w:t xml:space="preserve"> УК РФ. Ему вменяется то, что он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[краткое изложение обвинения в формулировке постановления о привлечении в качестве обвиняемого]</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 умершего обвиняемого]</w:t>
      </w:r>
      <w:r>
        <w:rPr>
          <w:rFonts w:ascii="Times New Roman" w:hAnsi="Times New Roman" w:eastAsia="Times New Roman"/>
          <w:b w:val="0"/>
          <w:i w:val="0"/>
          <w:color w:val="1A1A1A"/>
          <w:sz w:val="28"/>
        </w:rPr>
        <w:t xml:space="preserve"> умер, что подтверждается свидетельством о смерти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серии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Я являюсь его </w:t>
      </w:r>
      <w:r>
        <w:rPr>
          <w:rFonts w:ascii="Times New Roman" w:hAnsi="Times New Roman" w:eastAsia="Times New Roman"/>
          <w:b w:val="0"/>
          <w:i w:val="0"/>
          <w:color w:val="1A1A1A"/>
          <w:sz w:val="28"/>
        </w:rPr>
        <w:t>[степень родства]</w:t>
      </w:r>
      <w:r>
        <w:rPr>
          <w:rFonts w:ascii="Times New Roman" w:hAnsi="Times New Roman" w:eastAsia="Times New Roman"/>
          <w:b w:val="0"/>
          <w:i w:val="0"/>
          <w:color w:val="1A1A1A"/>
          <w:sz w:val="28"/>
        </w:rPr>
        <w:t xml:space="preserve">, что подтверждается </w:t>
      </w:r>
      <w:r>
        <w:rPr>
          <w:rFonts w:ascii="Times New Roman" w:hAnsi="Times New Roman" w:eastAsia="Times New Roman"/>
          <w:b w:val="0"/>
          <w:i w:val="0"/>
          <w:color w:val="1A1A1A"/>
          <w:sz w:val="28"/>
        </w:rPr>
        <w:t>[документ, подтверждающий родство]</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серии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следователь </w:t>
      </w:r>
      <w:r>
        <w:rPr>
          <w:rFonts w:ascii="Times New Roman" w:hAnsi="Times New Roman" w:eastAsia="Times New Roman"/>
          <w:b w:val="0"/>
          <w:i w:val="0"/>
          <w:color w:val="1A1A1A"/>
          <w:sz w:val="28"/>
        </w:rPr>
        <w:t>[ФИО следователя]</w:t>
      </w:r>
      <w:r>
        <w:rPr>
          <w:rFonts w:ascii="Times New Roman" w:hAnsi="Times New Roman" w:eastAsia="Times New Roman"/>
          <w:b w:val="0"/>
          <w:i w:val="0"/>
          <w:color w:val="1A1A1A"/>
          <w:sz w:val="28"/>
        </w:rPr>
        <w:t xml:space="preserve"> уведомил меня </w:t>
      </w:r>
      <w:r>
        <w:rPr>
          <w:rFonts w:ascii="Times New Roman" w:hAnsi="Times New Roman" w:eastAsia="Times New Roman"/>
          <w:b w:val="0"/>
          <w:i w:val="0"/>
          <w:color w:val="1A1A1A"/>
          <w:sz w:val="28"/>
        </w:rPr>
        <w:t>[способ уведомления, дата и номер письма]</w:t>
      </w:r>
      <w:r>
        <w:rPr>
          <w:rFonts w:ascii="Times New Roman" w:hAnsi="Times New Roman" w:eastAsia="Times New Roman"/>
          <w:b w:val="0"/>
          <w:i w:val="0"/>
          <w:color w:val="1A1A1A"/>
          <w:sz w:val="28"/>
        </w:rPr>
        <w:t xml:space="preserve"> о намерении прекратить уголовное дело в отношении </w:t>
      </w:r>
      <w:r>
        <w:rPr>
          <w:rFonts w:ascii="Times New Roman" w:hAnsi="Times New Roman" w:eastAsia="Times New Roman"/>
          <w:b w:val="0"/>
          <w:i w:val="0"/>
          <w:color w:val="1A1A1A"/>
          <w:sz w:val="28"/>
        </w:rPr>
        <w:t>[ФИО умершего обвиняемого]</w:t>
      </w:r>
      <w:r>
        <w:rPr>
          <w:rFonts w:ascii="Times New Roman" w:hAnsi="Times New Roman" w:eastAsia="Times New Roman"/>
          <w:b w:val="0"/>
          <w:i w:val="0"/>
          <w:color w:val="1A1A1A"/>
          <w:sz w:val="28"/>
        </w:rPr>
        <w:t xml:space="preserve"> по п. 4 ч. 1 ст. 24 УПК РФ в связи с его смертью и выяснил мою позицию. Я возражаю против прекращения уголовного дела по этому основанию и настаиваю на продолжении производства по делу в целях реабилитации умершего.</w:t>
      </w:r>
    </w:p>
    <w:p>
      <w:pPr>
        <w:spacing w:before="0" w:after="120" w:line="276" w:lineRule="auto"/>
        <w:ind w:firstLine="709"/>
        <w:jc w:val="both"/>
      </w:pPr>
      <w:r>
        <w:rPr>
          <w:rFonts w:ascii="Times New Roman" w:hAnsi="Times New Roman" w:eastAsia="Times New Roman"/>
          <w:b w:val="0"/>
          <w:i w:val="0"/>
          <w:color w:val="1A1A1A"/>
          <w:sz w:val="28"/>
        </w:rPr>
        <w:t xml:space="preserve">При жизни </w:t>
      </w:r>
      <w:r>
        <w:rPr>
          <w:rFonts w:ascii="Times New Roman" w:hAnsi="Times New Roman" w:eastAsia="Times New Roman"/>
          <w:b w:val="0"/>
          <w:i w:val="0"/>
          <w:color w:val="1A1A1A"/>
          <w:sz w:val="28"/>
        </w:rPr>
        <w:t>[ФИО умершего обвиняемого]</w:t>
      </w:r>
      <w:r>
        <w:rPr>
          <w:rFonts w:ascii="Times New Roman" w:hAnsi="Times New Roman" w:eastAsia="Times New Roman"/>
          <w:b w:val="0"/>
          <w:i w:val="0"/>
          <w:color w:val="1A1A1A"/>
          <w:sz w:val="28"/>
        </w:rPr>
        <w:t xml:space="preserve"> вину в предъявленном обвинении не признавал, на допросе в качестве обвиняемого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показал, что </w:t>
      </w:r>
      <w:r>
        <w:rPr>
          <w:rFonts w:ascii="Times New Roman" w:hAnsi="Times New Roman" w:eastAsia="Times New Roman"/>
          <w:b w:val="0"/>
          <w:i w:val="0"/>
          <w:color w:val="1A1A1A"/>
          <w:sz w:val="28"/>
        </w:rPr>
        <w:t>[краткое изложение позиции защиты]</w:t>
      </w:r>
      <w:r>
        <w:rPr>
          <w:rFonts w:ascii="Times New Roman" w:hAnsi="Times New Roman" w:eastAsia="Times New Roman"/>
          <w:b w:val="0"/>
          <w:i w:val="0"/>
          <w:color w:val="1A1A1A"/>
          <w:sz w:val="28"/>
        </w:rPr>
        <w:t xml:space="preserve">. Обвинение опровергается следующими обстоятельствами: </w:t>
      </w:r>
      <w:r>
        <w:rPr>
          <w:rFonts w:ascii="Times New Roman" w:hAnsi="Times New Roman" w:eastAsia="Times New Roman"/>
          <w:b w:val="0"/>
          <w:i w:val="0"/>
          <w:color w:val="1A1A1A"/>
          <w:sz w:val="28"/>
        </w:rPr>
        <w:t>[обстоятельство 1, например: в момент инкриминируемых событий [ФИО умершего обвиняемого]</w:t>
      </w:r>
      <w:r>
        <w:rPr>
          <w:rFonts w:ascii="Times New Roman" w:hAnsi="Times New Roman" w:eastAsia="Times New Roman"/>
          <w:b w:val="0"/>
          <w:i w:val="0"/>
          <w:color w:val="1A1A1A"/>
          <w:sz w:val="28"/>
        </w:rPr>
        <w:t xml:space="preserve"> находился </w:t>
      </w:r>
      <w:r>
        <w:rPr>
          <w:rFonts w:ascii="Times New Roman" w:hAnsi="Times New Roman" w:eastAsia="Times New Roman"/>
          <w:b w:val="0"/>
          <w:i w:val="0"/>
          <w:color w:val="1A1A1A"/>
          <w:sz w:val="28"/>
        </w:rPr>
        <w:t>[где]</w:t>
      </w:r>
      <w:r>
        <w:rPr>
          <w:rFonts w:ascii="Times New Roman" w:hAnsi="Times New Roman" w:eastAsia="Times New Roman"/>
          <w:b w:val="0"/>
          <w:i w:val="0"/>
          <w:color w:val="1A1A1A"/>
          <w:sz w:val="28"/>
        </w:rPr>
        <w:t xml:space="preserve">, что подтверждается </w:t>
      </w:r>
      <w:r>
        <w:rPr>
          <w:rFonts w:ascii="Times New Roman" w:hAnsi="Times New Roman" w:eastAsia="Times New Roman"/>
          <w:b w:val="0"/>
          <w:i w:val="0"/>
          <w:color w:val="1A1A1A"/>
          <w:sz w:val="28"/>
        </w:rPr>
        <w:t>[доказательство]</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[обстоятельство 2]</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[обстоятельство 3]</w:t>
      </w:r>
      <w:r>
        <w:rPr>
          <w:rFonts w:ascii="Times New Roman" w:hAnsi="Times New Roman" w:eastAsia="Times New Roman"/>
          <w:b w:val="0"/>
          <w:i w:val="0"/>
          <w:color w:val="1A1A1A"/>
          <w:sz w:val="28"/>
        </w:rPr>
        <w:t xml:space="preserve">. Доказательства, на которых основана позиция защиты, до настоящего времени не проверены: </w:t>
      </w:r>
      <w:r>
        <w:rPr>
          <w:rFonts w:ascii="Times New Roman" w:hAnsi="Times New Roman" w:eastAsia="Times New Roman"/>
          <w:b w:val="0"/>
          <w:i w:val="0"/>
          <w:color w:val="1A1A1A"/>
          <w:sz w:val="28"/>
        </w:rPr>
        <w:t>[перечень неисполненных ходатайств защиты с датами]</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Прекращение дела по п. 4 ч. 1 ст. 24 УПК РФ оставит в силе обвинение, которое не было проверено судом, и лишит умершего возможности реабилитации. Этим затрагиваются честь и доброе имя </w:t>
      </w:r>
      <w:r>
        <w:rPr>
          <w:rFonts w:ascii="Times New Roman" w:hAnsi="Times New Roman" w:eastAsia="Times New Roman"/>
          <w:b w:val="0"/>
          <w:i w:val="0"/>
          <w:color w:val="1A1A1A"/>
          <w:sz w:val="28"/>
        </w:rPr>
        <w:t>[ФИО умершего обвиняемого]</w:t>
      </w:r>
      <w:r>
        <w:rPr>
          <w:rFonts w:ascii="Times New Roman" w:hAnsi="Times New Roman" w:eastAsia="Times New Roman"/>
          <w:b w:val="0"/>
          <w:i w:val="0"/>
          <w:color w:val="1A1A1A"/>
          <w:sz w:val="28"/>
        </w:rPr>
        <w:t xml:space="preserve">, а также мои честь, достоинство и имущественные интересы как наследника, в том числе возможность требовать возмещения расходов на оплату юридической помощи, понесённых в ходе уголовного преследования, в сумме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по соглашению об оказании юридической помощи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Согласно п. 4 ч. 1 ст. 24 УПК РФ уголовное дело подлежит прекращению в связи со смертью подозреваемого или обвиняемого, за исключением случаев, когда производство по уголовному делу необходимо для реабилитации умершего. Прекращение по этому основанию не порождает права на реабилитацию: п. 4 ч. 1 ст. 24 УПК РФ не назван в п. 3 ч. 2 ст. 133 УПК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Постановлением Конституционного Суда РФ от 14.07.2011 № 16-П взаимосвязанные положения п. 4 ч. 1 ст. 24 и п. 1 ст. 254 УПК РФ признаны не соответствующими Конституции РФ в той мере, в какой эти положения в системе действующего правового регулирования позволяют прекратить уголовное дело в связи со смертью подозреваемого (обвиняемого) без согласия его близких родственников (п. 1 резолютивной части). Постановление вступило в силу немедленно после провозглашения и действует непосредственно (п. 3 резолютивной части).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В п. 6 мотивировочной части названного Постановления указано, что при заявлении возражения со стороны близких родственников подозреваемого (обвиняемого) против прекращения уголовного дела в связи с его смертью орган предварительного расследования или суд обязаны продолжить предварительное расследование либо судебное разбирательство. При этом указанным лицам должны быть обеспечены права, которыми должен был бы обладать подозреваемый, обвиняемый (подсудимый), аналогично тому, как это установлено ч. 8 ст. 42 УПК РФ применительно к умершим потерпевшим.</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Я отношусь к близким родственникам </w:t>
      </w:r>
      <w:r>
        <w:rPr>
          <w:rFonts w:ascii="Times New Roman" w:hAnsi="Times New Roman" w:eastAsia="Times New Roman"/>
          <w:b w:val="0"/>
          <w:i w:val="0"/>
          <w:color w:val="1A1A1A"/>
          <w:sz w:val="28"/>
        </w:rPr>
        <w:t>[ФИО умершего обвиняемого]</w:t>
      </w:r>
      <w:r>
        <w:rPr>
          <w:rFonts w:ascii="Times New Roman" w:hAnsi="Times New Roman" w:eastAsia="Times New Roman"/>
          <w:b w:val="0"/>
          <w:i w:val="0"/>
          <w:color w:val="1A1A1A"/>
          <w:sz w:val="28"/>
        </w:rPr>
        <w:t xml:space="preserve"> в силу п. 4 ст. 5 УПК РФ. Мои права и законные интересы затронуты решением о прекращении уголовного дела, поэтому я вправе заявить ходатайство о производстве процессуальных действий и принятии процессуальных решений (ч. 1 ст. 119 УПК РФ). Обвиняемому принадлежат права представлять доказательства, заявлять ходатайства и возражать против прекращения уголовного дела по нереабилитирующему основанию (п. 4, 5, 15 ч. 4 ст. 47 УПК РФ); в силу Постановления № 16-П эти права после смерти обвиняемого должны быть обеспечены мне.</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Согласно п. 6 мотивировочной части Постановления № 16-П, если при продолжении предварительного расследования будут установлены основания для реабилитации умершего, уголовное дело подлежит прекращению по реабилитирующим основаниям, если нет — оно передаётся в суд для рассмотрения в общем порядке. В этом случае близкие родственники либо их представитель подлежат обязательному вызову в судебное заседание.</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В случаях, когда прекращение уголовного дела допускается только при согласии обвиняемого, наличие такого согласия отражается в постановлении о прекращении уголовного дела (ч. 3 ст. 213 УПК РФ). Моего согласия на прекращение уголовного дела по п. 4 ч. 1 ст. 24 УПК РФ нет, и настоящие возражения подлежат приобщению к материалам уголовного дела.</w:t>
      </w:r>
    </w:p>
    <w:p>
      <w:pPr>
        <w:spacing w:before="0" w:after="120" w:line="276" w:lineRule="auto"/>
        <w:ind w:left="360" w:hanging="360"/>
        <w:jc w:val="both"/>
      </w:pPr>
      <w:r>
        <w:rPr>
          <w:rFonts w:ascii="Times New Roman" w:hAnsi="Times New Roman" w:eastAsia="Times New Roman"/>
          <w:color w:val="1A1A1A"/>
          <w:sz w:val="28"/>
        </w:rPr>
        <w:t xml:space="preserve">7. </w:t>
      </w:r>
      <w:r>
        <w:rPr>
          <w:rFonts w:ascii="Times New Roman" w:hAnsi="Times New Roman" w:eastAsia="Times New Roman"/>
          <w:b w:val="0"/>
          <w:i w:val="0"/>
          <w:color w:val="1A1A1A"/>
          <w:sz w:val="28"/>
        </w:rPr>
        <w:t>Ходатайство, заявленное в ходе предварительного расследования, разрешается непосредственно после заявления, а при невозможности — не позднее 3 суток со дня заявления (ст. 121 УПК РФ); по результатам выносится постановление, которое доводится до сведения заявителя (ст. 122 УПК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п. 4 ч. 1 ст. 24, ст. 119–122 УПК РФ, Постановлением Конституционного Суда РФ от 14.07.2011 № 16-П,</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Приобщить настоящие возражения к материалам уголовного дела № </w:t>
      </w:r>
      <w:r>
        <w:rPr>
          <w:rFonts w:ascii="Times New Roman" w:hAnsi="Times New Roman" w:eastAsia="Times New Roman"/>
          <w:b w:val="0"/>
          <w:i w:val="0"/>
          <w:color w:val="1A1A1A"/>
          <w:sz w:val="28"/>
        </w:rPr>
        <w:t>[номер дела]</w:t>
      </w:r>
      <w:r>
        <w:rPr>
          <w:rFonts w:ascii="Times New Roman" w:hAnsi="Times New Roman" w:eastAsia="Times New Roman"/>
          <w:b w:val="0"/>
          <w:i w:val="0"/>
          <w:color w:val="1A1A1A"/>
          <w:sz w:val="28"/>
        </w:rPr>
        <w:t xml:space="preserve"> и не прекращать уголовное дело в отношении </w:t>
      </w:r>
      <w:r>
        <w:rPr>
          <w:rFonts w:ascii="Times New Roman" w:hAnsi="Times New Roman" w:eastAsia="Times New Roman"/>
          <w:b w:val="0"/>
          <w:i w:val="0"/>
          <w:color w:val="1A1A1A"/>
          <w:sz w:val="28"/>
        </w:rPr>
        <w:t>[ФИО умершего обвиняемого]</w:t>
      </w:r>
      <w:r>
        <w:rPr>
          <w:rFonts w:ascii="Times New Roman" w:hAnsi="Times New Roman" w:eastAsia="Times New Roman"/>
          <w:b w:val="0"/>
          <w:i w:val="0"/>
          <w:color w:val="1A1A1A"/>
          <w:sz w:val="28"/>
        </w:rPr>
        <w:t xml:space="preserve"> по п. 4 ч. 1 ст. 24 УПК РФ.</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Продолжить предварительное расследование в целях возможной реабилитации </w:t>
      </w:r>
      <w:r>
        <w:rPr>
          <w:rFonts w:ascii="Times New Roman" w:hAnsi="Times New Roman" w:eastAsia="Times New Roman"/>
          <w:b w:val="0"/>
          <w:i w:val="0"/>
          <w:color w:val="1A1A1A"/>
          <w:sz w:val="28"/>
        </w:rPr>
        <w:t>[ФИО умершего обвиняемого]</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Допустить меня к участию в уголовном деле в качестве законного представителя умершего обвиняемого </w:t>
      </w:r>
      <w:r>
        <w:rPr>
          <w:rFonts w:ascii="Times New Roman" w:hAnsi="Times New Roman" w:eastAsia="Times New Roman"/>
          <w:b w:val="0"/>
          <w:i w:val="0"/>
          <w:color w:val="1A1A1A"/>
          <w:sz w:val="28"/>
        </w:rPr>
        <w:t>[ФИО умершего обвиняемого]</w:t>
      </w:r>
      <w:r>
        <w:rPr>
          <w:rFonts w:ascii="Times New Roman" w:hAnsi="Times New Roman" w:eastAsia="Times New Roman"/>
          <w:b w:val="0"/>
          <w:i w:val="0"/>
          <w:color w:val="1A1A1A"/>
          <w:sz w:val="28"/>
        </w:rPr>
        <w:t xml:space="preserve"> с правами, которыми обладал бы обвиняемый, а адвоката </w:t>
      </w:r>
      <w:r>
        <w:rPr>
          <w:rFonts w:ascii="Times New Roman" w:hAnsi="Times New Roman" w:eastAsia="Times New Roman"/>
          <w:b w:val="0"/>
          <w:i w:val="0"/>
          <w:color w:val="1A1A1A"/>
          <w:sz w:val="28"/>
        </w:rPr>
        <w:t>[ФИО адвоката]</w:t>
      </w:r>
      <w:r>
        <w:rPr>
          <w:rFonts w:ascii="Times New Roman" w:hAnsi="Times New Roman" w:eastAsia="Times New Roman"/>
          <w:b w:val="0"/>
          <w:i w:val="0"/>
          <w:color w:val="1A1A1A"/>
          <w:sz w:val="28"/>
        </w:rPr>
        <w:t xml:space="preserve"> — в качестве моего представителя.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Проверить доводы защиты, изложенные в настоящих возражениях, для чего </w:t>
      </w:r>
      <w:r>
        <w:rPr>
          <w:rFonts w:ascii="Times New Roman" w:hAnsi="Times New Roman" w:eastAsia="Times New Roman"/>
          <w:b w:val="0"/>
          <w:i w:val="0"/>
          <w:color w:val="1A1A1A"/>
          <w:sz w:val="28"/>
        </w:rPr>
        <w:t>[допросить в качестве свидетелей [ФИО свидетеля]</w:t>
      </w:r>
      <w:r>
        <w:rPr>
          <w:rFonts w:ascii="Times New Roman" w:hAnsi="Times New Roman" w:eastAsia="Times New Roman"/>
          <w:b w:val="0"/>
          <w:i w:val="0"/>
          <w:color w:val="1A1A1A"/>
          <w:sz w:val="28"/>
        </w:rPr>
        <w:t xml:space="preserve">, проживающего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истребовать </w:t>
      </w:r>
      <w:r>
        <w:rPr>
          <w:rFonts w:ascii="Times New Roman" w:hAnsi="Times New Roman" w:eastAsia="Times New Roman"/>
          <w:b w:val="0"/>
          <w:i w:val="0"/>
          <w:color w:val="1A1A1A"/>
          <w:sz w:val="28"/>
        </w:rPr>
        <w:t>[наименование документа]</w:t>
      </w:r>
      <w:r>
        <w:rPr>
          <w:rFonts w:ascii="Times New Roman" w:hAnsi="Times New Roman" w:eastAsia="Times New Roman"/>
          <w:b w:val="0"/>
          <w:i w:val="0"/>
          <w:color w:val="1A1A1A"/>
          <w:sz w:val="28"/>
        </w:rPr>
        <w:t xml:space="preserve"> из </w:t>
      </w:r>
      <w:r>
        <w:rPr>
          <w:rFonts w:ascii="Times New Roman" w:hAnsi="Times New Roman" w:eastAsia="Times New Roman"/>
          <w:b w:val="0"/>
          <w:i w:val="0"/>
          <w:color w:val="1A1A1A"/>
          <w:sz w:val="28"/>
        </w:rPr>
        <w:t>[наименование организации]</w:t>
      </w:r>
      <w:r>
        <w:rPr>
          <w:rFonts w:ascii="Times New Roman" w:hAnsi="Times New Roman" w:eastAsia="Times New Roman"/>
          <w:b w:val="0"/>
          <w:i w:val="0"/>
          <w:color w:val="1A1A1A"/>
          <w:sz w:val="28"/>
        </w:rPr>
        <w:t xml:space="preserve">; назначить </w:t>
      </w:r>
      <w:r>
        <w:rPr>
          <w:rFonts w:ascii="Times New Roman" w:hAnsi="Times New Roman" w:eastAsia="Times New Roman"/>
          <w:b w:val="0"/>
          <w:i w:val="0"/>
          <w:color w:val="1A1A1A"/>
          <w:sz w:val="28"/>
        </w:rPr>
        <w:t>[вид экспертизы]</w:t>
      </w:r>
      <w:r>
        <w:rPr>
          <w:rFonts w:ascii="Times New Roman" w:hAnsi="Times New Roman" w:eastAsia="Times New Roman"/>
          <w:b w:val="0"/>
          <w:i w:val="0"/>
          <w:color w:val="1A1A1A"/>
          <w:sz w:val="28"/>
        </w:rPr>
        <w:t xml:space="preserve"> экспертизу с постановкой вопросов: </w:t>
      </w:r>
      <w:r>
        <w:rPr>
          <w:rFonts w:ascii="Times New Roman" w:hAnsi="Times New Roman" w:eastAsia="Times New Roman"/>
          <w:b w:val="0"/>
          <w:i w:val="0"/>
          <w:color w:val="1A1A1A"/>
          <w:sz w:val="28"/>
        </w:rPr>
        <w:t>[вопросы]</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Вынесенное по настоящим возражениям постановление, а также копии процессуальных решений, принятых по уголовному делу после смерти </w:t>
      </w:r>
      <w:r>
        <w:rPr>
          <w:rFonts w:ascii="Times New Roman" w:hAnsi="Times New Roman" w:eastAsia="Times New Roman"/>
          <w:b w:val="0"/>
          <w:i w:val="0"/>
          <w:color w:val="1A1A1A"/>
          <w:sz w:val="28"/>
        </w:rPr>
        <w:t>[ФИО умершего обвиняемого]</w:t>
      </w:r>
      <w:r>
        <w:rPr>
          <w:rFonts w:ascii="Times New Roman" w:hAnsi="Times New Roman" w:eastAsia="Times New Roman"/>
          <w:b w:val="0"/>
          <w:i w:val="0"/>
          <w:color w:val="1A1A1A"/>
          <w:sz w:val="28"/>
        </w:rPr>
        <w:t>, направить мне и моему представителю.</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свидетельства о смерти </w:t>
      </w:r>
      <w:r>
        <w:rPr>
          <w:rFonts w:ascii="Times New Roman" w:hAnsi="Times New Roman" w:eastAsia="Times New Roman"/>
          <w:b w:val="0"/>
          <w:i w:val="0"/>
          <w:color w:val="1A1A1A"/>
          <w:sz w:val="28"/>
        </w:rPr>
        <w:t>[ФИО умершего обвиняемого]</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серии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Копия </w:t>
      </w:r>
      <w:r>
        <w:rPr>
          <w:rFonts w:ascii="Times New Roman" w:hAnsi="Times New Roman" w:eastAsia="Times New Roman"/>
          <w:b w:val="0"/>
          <w:i w:val="0"/>
          <w:color w:val="1A1A1A"/>
          <w:sz w:val="28"/>
        </w:rPr>
        <w:t>[документ, подтверждающий родство]</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серии </w:t>
      </w:r>
      <w:r>
        <w:rPr>
          <w:rFonts w:ascii="Times New Roman" w:hAnsi="Times New Roman" w:eastAsia="Times New Roman"/>
          <w:b w:val="0"/>
          <w:i w:val="0"/>
          <w:color w:val="1A1A1A"/>
          <w:sz w:val="28"/>
        </w:rPr>
        <w:t>[серия]</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Копия паспорта заявителя.</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 xml:space="preserve">Ордер адвоката </w:t>
      </w:r>
      <w:r>
        <w:rPr>
          <w:rFonts w:ascii="Times New Roman" w:hAnsi="Times New Roman" w:eastAsia="Times New Roman"/>
          <w:b w:val="0"/>
          <w:i w:val="0"/>
          <w:color w:val="1A1A1A"/>
          <w:sz w:val="28"/>
        </w:rPr>
        <w:t>[ФИО адвоката]</w:t>
      </w:r>
      <w:r>
        <w:rPr>
          <w:rFonts w:ascii="Times New Roman" w:hAnsi="Times New Roman" w:eastAsia="Times New Roman"/>
          <w:b w:val="0"/>
          <w:i w:val="0"/>
          <w:color w:val="1A1A1A"/>
          <w:sz w:val="28"/>
        </w:rPr>
        <w:t xml:space="preserve">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[Документы, подтверждающие доводы защиты: перечень]</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 xml:space="preserve">Заявитель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заявителя]</w:t>
      </w:r>
    </w:p>
    <w:p>
      <w:pPr>
        <w:spacing w:before="0" w:after="120" w:line="276" w:lineRule="auto"/>
        <w:ind w:firstLine="709"/>
        <w:jc w:val="both"/>
      </w:pPr>
      <w:r>
        <w:rPr>
          <w:rFonts w:ascii="Times New Roman" w:hAnsi="Times New Roman" w:eastAsia="Times New Roman"/>
          <w:b w:val="0"/>
          <w:i w:val="0"/>
          <w:color w:val="1A1A1A"/>
          <w:sz w:val="28"/>
        </w:rPr>
        <w:t xml:space="preserve">Представитель заявителя </w:t>
      </w: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адвокат </w:t>
      </w:r>
      <w:r>
        <w:rPr>
          <w:rFonts w:ascii="Times New Roman" w:hAnsi="Times New Roman" w:eastAsia="Times New Roman"/>
          <w:b w:val="0"/>
          <w:i w:val="0"/>
          <w:color w:val="1A1A1A"/>
          <w:sz w:val="28"/>
        </w:rPr>
        <w:t>[ФИО адвоката]</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Возражения против прекращения уголовного дела в связи со смертью обвиняемого</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