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 Суд по интеллектуальным правам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127254, г. Москва, Огородный проезд, д. 5, стр. 2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Заявитель: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Представитель заявителя: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представителя]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доверенность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 для корреспонденции: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телефон: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e-mail: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Орган, принявший оспариваемое решение: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Федеральная служба по интеллектуальной собственности (Роспатент)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 Роспатента]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Третье лицо, не заявляющее самостоятельных требований относительно предмета спора: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правообладателя противопоставленного товарного знака]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ОГРН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ИНН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адрес: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[адрес]</w:t>
      </w:r>
    </w:p>
    <w:p>
      <w:pPr>
        <w:spacing w:before="0" w:after="0" w:line="240" w:lineRule="auto"/>
        <w:jc w:val="right"/>
      </w:pP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Заявка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заявки]</w:t>
      </w:r>
    </w:p>
    <w:p>
      <w:pPr>
        <w:spacing w:before="0" w:after="0" w:line="240" w:lineRule="auto"/>
        <w:jc w:val="right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Госпошлина: 50 000 руб. (подп. 7 п. 1 ст. 333.21 НК РФ)</w:t>
      </w:r>
    </w:p>
    <w:p>
      <w:pPr>
        <w:keepNext/>
        <w:spacing w:before="240" w:after="24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ЗАЯВЛЕНИЕ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i w:val="0"/>
          <w:color w:val="1A1A1A"/>
          <w:sz w:val="28"/>
        </w:rPr>
        <w:t>о признании недействительным решения Роспатента, принятого по результатам рассмотрения возражения на отказ в государственной регистрации товарного знака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заявитель подал в Роспатент заявку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заявки]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государственную регистрацию в качестве товарного знака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[вид обозначения]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обозначения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[обозначение]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в отношении товаров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класса МКТУ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 товаров]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и услуг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класса МКТУ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 услуг]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». Описание обозначения: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[описание словесных и изобразительных элементов, шрифт, цветовое сочетание]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Решением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Роспатент отказал в государственной регистрации товарного знака по заявке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заявки]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основании п. 6 ст. 1483 ГК РФ. В качестве основания отказа противопоставлен товарный знак по свидетельству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свидетельства]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приоритетом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зарегистрированный на имя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правообладателя противопоставленного товарного знака]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отношении товаров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класса МКТУ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 товаров]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 (далее — противопоставленный знак). Роспатент пришёл к выводу о сходстве заявленного обозначения с противопоставленным знаком до степени смешения в силу фонетического совпадения элемента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[совпадающий элемент]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 и об однородности товаров по мотиву их отнесения к одному классу МКТУ.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заявитель подал в Роспатент возражение на решение об отказе в государственной регистрации товарного знака (п. 1 ст. 1500 ГК РФ). К возражению были приложены: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[сведения о регистрации товарных знаков с элементом «[совпадающий элемент]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на имя разных правообладателей в отношении товаров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класса МКТУ — свидетельства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];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[словарные и справочные материалы о значении элемента «[совпадающий элемент]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»];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[договоры поставки, товарные накладные, рекламные материалы за [период]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подтверждающие использование заявленного обозначения];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[результаты социологического опроса от 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проведённого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].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Решением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(далее — оспариваемое решение) Роспатент отказал в удовлетворении возражения и оставил в силе решение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 отказе в государственной регистрации товарного знака. Оспариваемое решение повторяет выводы экспертизы: сходство установлено по звуковому критерию за счёт элемента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[совпадающий элемент]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», однородность — по вхождению товаров в один класс МКТУ. Оценки графического и смыслового критериев сходства, сильных и слабых элементов сравниваемых обозначений, а также оценки представленных заявителем доказательств оспариваемое решение не содержит.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Оспариваемое решение получено заявителем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[способ получения]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. Оспариваемое решение не позволяет заявителю получить исключительное право на заявленное обозначение, которое он использует в предпринимательской деятельности с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для индивидуализации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[товаров]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и тем самым нарушает его права и законные интересы в сфере предпринимательской деятельности.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Правовое обоснование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Защита интеллектуальных прав в отношениях, связанных с подачей и рассмотрением заявок на товарные знаки и их государственной регистрацией, осуществляется в административном порядке Роспатентом; решения Роспатента вступают в силу со дня принятия и могут быть оспорены в суде в установленном законом порядке (п. 2 ст. 1248 ГК РФ). Решение об отказе в государственной регистрации товарного знака оспаривается заявителем путём подачи возражения в Роспатент (п. 1 ст. 1500 ГК РФ); этот порядок заявителем соблюдён. Дела об оспаривании ненормативных правовых актов и решений Роспатента рассматривает Суд по интеллектуальным правам в качестве суда первой инстанции (п. 2 ч. 4 ст. 34 АПК РФ) по правилам главы 24 АПК РФ (ч. 1 ст. 198 АПК РФ).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Заявление подаётся в течение трёх месяцев со дня, когда организации стало известно о нарушении её прав и законных интересов (ч. 4 ст. 198 АПК РФ). Оспариваемое решение получено заявителем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заявление подано в пределах указанного срока.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Не могут быть зарегистрированы в качестве товарных знаков обозначения, тождественные или сходные до степени смешения с товарными знаками других лиц, охраняемыми в Российской Федерации, в отношении однородных товаров и имеющими более ранний приоритет (подп. 2 п. 6 ст. 1483 ГК РФ). Сходство устанавливается по результатам сравнения обозначений, в том числе по графическому, звуковому и смысловому критериям; учитывается, в отношении каких элементов имеется сходство — сильных или слабых, а сходство лишь неохраняемых элементов во внимание не принимается (п. 162 постановления Пленума Верховного Суда РФ от 23.04.2019 № 10 «О применении части четвертой Гражданского кодекса Российской Федерации», далее — Постановление № 10). Эти разъяснения применяются и в отношении п. 6 ст. 1483 ГК РФ (п. 162 Постановления № 10). Роспатент ограничился звуковым критерием и не сравнил обозначения в целом. Заявленное обозначение отличается от противопоставленного знака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[графически: композиция, шрифт, изобразительный элемент, цветовое решение — указать]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 смыслу: значение обозначения в целом — указать]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 Совпадающий элемент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[совпадающий элемент]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является слабым: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[он указывает на свойства или назначение товаров — указать]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входит в состав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[количество]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товарных знаков разных правообладателей, зарегистрированных в отношении товаров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класса МКТУ (свидетельства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). Сильным элементом заявленного обозначения является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[элемент]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», который в противопоставленном знаке отсутствует.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Однородность товаров устанавливается исходя из принципиальной возможности возникновения у обычного потребителя представления о принадлежности товаров одному производителю; при этом учитываются род (вид) товаров, их назначение, вид материала, из которого они изготовлены, условия сбыта, круг потребителей, взаимодополняемость или взаимозаменяемость и другие обстоятельства (п. 162 Постановления № 10). Роспатент сослался только на отнесение товаров к одному классу МКТУ и не исследовал указанные признаки. Товары заявителя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 и товары, для которых зарегистрирован противопоставленный знак,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» различаются по назначению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[указать]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), по условиям сбыта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[указать каналы реализации]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 и по кругу потребителей (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[указать]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), не являются взаимозаменяемыми или взаимодополняемыми.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Вероятность смешения определяется исходя из степени сходства обозначений и степени однородности товаров; при определении вероятности смешения при наличии доказательств оцениваются и иные обстоятельства, в том числе используется ли товарный знак правообладателем в отношении конкретных товаров, степень известности знака, степень внимательности потребителей, а также доказательства фактического смешения, в том числе опросы мнения обычных потребителей (п. 162 Постановления № 10). Низкая степень сходства, сводящаяся к совпадению слабого элемента, в сочетании с низкой степенью однородности товаров вероятности смешения не создаёт. Представленные с возражением доказательства —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— подтверждают отсутствие смешения: по результатам опроса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[процент]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% респондентов не связывают заявленное обозначение с правообладателем противопоставленного знака. Оспариваемое решение эти доказательства не оценивает. Тем самым возражение рассмотрено не всесторонне и не полно, что является существенным нарушением процедуры его рассмотрения (абз. 2 п. 136 Постановления № 10).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Обязанность доказывания законности принятия оспариваемого решения и обстоятельств, послуживших основанием для его принятия, возлагается на Роспатент (ч. 5 ст. 200 АПК РФ). Податель возражения вправе представлять в суд доказательства, которые не были предметом исследования Роспатента, для опровержения его выводов, не дополняя возражение новыми основаниями (абз. 1 п. 137 Постановления № 10). Заявитель представляет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дополнительных доказательств]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в опровержение вывода Роспатента о сходстве обозначений и однородности товаров; новых оснований к возражению он не заявляет.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Если суд установит, что решение Роспатента, принятое по результатам рассмотрения возражения, не соответствует закону и нарушает права и законные интересы заявителя, он признаёт это решение недействительным и указывает на обязанность Роспатента устранить допущенные нарушения прав и законных интересов заявителя; при существенном нарушении процедуры принятия решения суд вправе обязать Роспатент рассмотреть вопрос повторно с учётом решения суда (ч. 2, п. 3 ч. 4 ст. 201 АПК РФ, абз. 1–2 п. 138 Постановления № 10). Восстановление прав заявителя возможно путём повторного рассмотрения возражения с оценкой обозначений по всем критериям сходства, однородности товаров по признакам, указанным в п. 162 Постановления № 10, и представленных доказательств.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8.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Решение суда по делу может повлиять на права и обязанности правообладателя противопоставленного знака, поэтому он подлежит привлечению к участию в деле в качестве третьего лица, не заявляющего самостоятельных требований относительно предмета спора (ч. 1 ст. 51 АПК РФ).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Нормативный правовой акт, которому не соответствует оспариваемое решение: подп. 2 п. 6 ст. 1483 Гражданского кодекса Российской Федерации.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На основании изложенного, руководствуясь ст. 1248, 1483, 1500 ГК РФ, ст. 34, 51, 110, 197–201 АПК РФ,</w:t>
      </w:r>
    </w:p>
    <w:p>
      <w:pPr>
        <w:keepNext/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/>
          <w:color w:val="000000"/>
          <w:sz w:val="28"/>
        </w:rPr>
        <w:t>ПРОШУ: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Признать недействительным решение Федеральной службы по интеллектуальной собственности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, принятое по результатам рассмотрения возражения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на решение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 отказе в государственной регистрации товарного знака по заявке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заявки]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, как не соответствующее подп. 2 п. 6 ст. 1483 Гражданского кодекса Российской Федерации.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Обязать Федеральную службу по интеллектуальной собственности устранить допущенные нарушения прав и законных интересов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путём повторного рассмотрения возражения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по заявке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заявки]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учётом решения суда.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Привлечь к участию в деле в качестве третьего лица, не заявляющего самостоятельных требований относительно предмета спора,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правообладателя противопоставленного товарного знака]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Взыскать с Федеральной службы по интеллектуальной собственности в пользу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[наименование организации]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расходы по уплате государственной пошлины в размере 50 000 руб.</w:t>
      </w:r>
    </w:p>
    <w:p>
      <w:pPr>
        <w:keepNext/>
        <w:spacing w:before="200" w:after="160" w:line="240" w:lineRule="auto"/>
        <w:jc w:val="center"/>
      </w:pPr>
      <w:r>
        <w:rPr>
          <w:rFonts w:ascii="Times New Roman" w:hAnsi="Times New Roman" w:eastAsia="Times New Roman"/>
          <w:b/>
          <w:color w:val="000000"/>
          <w:sz w:val="28"/>
        </w:rPr>
        <w:t>Приложения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Документы, подтверждающие направление Роспатенту и третьему лицу копий заявления и приложенных к нему документов, которые у них отсутствуют.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Документ об уплате государственной пошлины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3.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оспариваемого решения Роспатента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документом, подтверждающим дату его получения.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4.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решения Роспатента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об отказе в государственной регистрации товарного знака по заявке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заявки]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5.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заявки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заявки]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изображением заявленного обозначения и перечнем товаров и услуг.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6.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Копия возражения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с приложениями.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7.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Сведения из Государственного реестра товарных знаков о противопоставленном знаке по свидетельству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 свидетельства]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8.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Сведения о товарных знаках с элементом «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[совпадающий элемент]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» по свидетельствам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9.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Доказательства использования заявленного обозначения: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[перечень]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10.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Отчёт о результатах социологического опроса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11.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Выписка из ЕГРЮЛ в отношении заявителя.</w:t>
      </w:r>
    </w:p>
    <w:p>
      <w:pPr>
        <w:spacing w:before="0" w:after="120" w:line="276" w:lineRule="auto"/>
        <w:ind w:left="360" w:hanging="360"/>
        <w:jc w:val="both"/>
      </w:pPr>
      <w:r>
        <w:rPr>
          <w:rFonts w:ascii="Times New Roman" w:hAnsi="Times New Roman" w:eastAsia="Times New Roman"/>
          <w:color w:val="1A1A1A"/>
          <w:sz w:val="28"/>
        </w:rPr>
        <w:t xml:space="preserve">12.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Доверенность представителя от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№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[номер]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и копия документа о высшем юридическом образовании представителя.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[дата]</w:t>
      </w:r>
    </w:p>
    <w:p>
      <w:pPr>
        <w:spacing w:before="0" w:after="120" w:line="276" w:lineRule="auto"/>
        <w:ind w:firstLine="709"/>
        <w:jc w:val="both"/>
      </w:pP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[подпись]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 xml:space="preserve"> / </w:t>
      </w:r>
      <w:r>
        <w:rPr>
          <w:rFonts w:ascii="Times New Roman" w:hAnsi="Times New Roman" w:eastAsia="Times New Roman"/>
          <w:b w:val="0"/>
          <w:i w:val="0"/>
          <w:color w:val="1A1A1A"/>
          <w:sz w:val="28"/>
        </w:rPr>
        <w:t>[ФИО представителя]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признании недействительным решения Роспатента</dc:title>
  <dc:subject/>
  <dc:creator>Документы Про — documentspro.ru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