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арбитражный апелляционный суд</w:t>
      </w:r>
    </w:p>
    <w:p>
      <w:pPr>
        <w:spacing w:before="0" w:after="0" w:line="240" w:lineRule="auto"/>
        <w:jc w:val="right"/>
      </w:pPr>
      <w:r>
        <w:rPr>
          <w:rFonts w:ascii="Times New Roman" w:hAnsi="Times New Roman" w:eastAsia="Times New Roman"/>
          <w:b w:val="0"/>
          <w:i w:val="0"/>
          <w:color w:val="1A1A1A"/>
          <w:sz w:val="28"/>
        </w:rPr>
        <w:t>[адрес апелляционного суда]</w:t>
      </w:r>
    </w:p>
    <w:p>
      <w:pPr>
        <w:spacing w:before="0" w:after="0" w:line="240" w:lineRule="auto"/>
        <w:jc w:val="right"/>
      </w:pPr>
      <w:r>
        <w:rPr>
          <w:rFonts w:ascii="Times New Roman" w:hAnsi="Times New Roman" w:eastAsia="Times New Roman"/>
          <w:b w:val="0"/>
          <w:i w:val="0"/>
          <w:color w:val="1A1A1A"/>
          <w:sz w:val="28"/>
        </w:rPr>
        <w:t xml:space="preserve">через Арбитражный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 первой инстанции]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 жалобы (истец):</w:t>
      </w:r>
      <w:r>
        <w:rPr>
          <w:rFonts w:ascii="Times New Roman" w:hAnsi="Times New Roman" w:eastAsia="Times New Roman"/>
          <w:b w:val="0"/>
          <w:i w:val="0"/>
          <w:color w:val="1A1A1A"/>
          <w:sz w:val="28"/>
        </w:rPr>
        <w:t xml:space="preserve"> Общество с ограниченной ответственностью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 по ЕГРЮЛ]</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истца: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Общество с ограниченной ответственностью «</w:t>
      </w:r>
      <w:r>
        <w:rPr>
          <w:rFonts w:ascii="Times New Roman" w:hAnsi="Times New Roman" w:eastAsia="Times New Roman"/>
          <w:b w:val="0"/>
          <w:i w:val="0"/>
          <w:color w:val="1A1A1A"/>
          <w:sz w:val="28"/>
        </w:rPr>
        <w:t>[наименование ответчика]</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 по ЕГРЮЛ]</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Госпошлина: 30 000 руб. (подп. 19 п. 1 ст. 333.21 НК РФ)</w:t>
      </w:r>
    </w:p>
    <w:p>
      <w:pPr>
        <w:keepNext/>
        <w:spacing w:before="240" w:after="240" w:line="240" w:lineRule="auto"/>
        <w:jc w:val="center"/>
      </w:pPr>
      <w:r>
        <w:rPr>
          <w:rFonts w:ascii="Times New Roman" w:hAnsi="Times New Roman" w:eastAsia="Times New Roman"/>
          <w:b/>
          <w:color w:val="000000"/>
          <w:sz w:val="28"/>
        </w:rPr>
        <w:t>АПЕЛЛЯЦИОННАЯ ЖАЛОБА</w:t>
      </w:r>
    </w:p>
    <w:p>
      <w:pPr>
        <w:keepNext/>
        <w:spacing w:before="200" w:after="160" w:line="240" w:lineRule="auto"/>
        <w:jc w:val="center"/>
      </w:pPr>
      <w:r>
        <w:rPr>
          <w:rFonts w:ascii="Times New Roman" w:hAnsi="Times New Roman" w:eastAsia="Times New Roman"/>
          <w:b/>
          <w:i w:val="0"/>
          <w:color w:val="1A1A1A"/>
          <w:sz w:val="28"/>
        </w:rPr>
        <w:t>на определение арбитражного суда первой инстанции об отказе в обеспечении иска</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находится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иску ООО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(далее — Истец) к ООО «</w:t>
      </w:r>
      <w:r>
        <w:rPr>
          <w:rFonts w:ascii="Times New Roman" w:hAnsi="Times New Roman" w:eastAsia="Times New Roman"/>
          <w:b w:val="0"/>
          <w:i w:val="0"/>
          <w:color w:val="1A1A1A"/>
          <w:sz w:val="28"/>
        </w:rPr>
        <w:t>[наименование ответчика]</w:t>
      </w:r>
      <w:r>
        <w:rPr>
          <w:rFonts w:ascii="Times New Roman" w:hAnsi="Times New Roman" w:eastAsia="Times New Roman"/>
          <w:b w:val="0"/>
          <w:i w:val="0"/>
          <w:color w:val="1A1A1A"/>
          <w:sz w:val="28"/>
        </w:rPr>
        <w:t xml:space="preserve">» (далее — Ответчик) о взыскании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задолженности по договору поставки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неустойки, всего </w:t>
      </w:r>
      <w:r>
        <w:rPr>
          <w:rFonts w:ascii="Times New Roman" w:hAnsi="Times New Roman" w:eastAsia="Times New Roman"/>
          <w:b w:val="0"/>
          <w:i w:val="0"/>
          <w:color w:val="1A1A1A"/>
          <w:sz w:val="28"/>
        </w:rPr>
        <w:t>[цена иска]</w:t>
      </w:r>
      <w:r>
        <w:rPr>
          <w:rFonts w:ascii="Times New Roman" w:hAnsi="Times New Roman" w:eastAsia="Times New Roman"/>
          <w:b w:val="0"/>
          <w:i w:val="0"/>
          <w:color w:val="1A1A1A"/>
          <w:sz w:val="28"/>
        </w:rPr>
        <w:t xml:space="preserve"> руб. Исковое заявление принято к производству определением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Задолженность образовалась по товарным накладным (УПД)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Ответчик товар принял без возражений, о чём свидетельствуют подписи и печать на УПД, и подписал акт сверки взаимных расчётов по состоянию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котором признал долг в сумме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На претензию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Ответчик не ответил.</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Истец подал заявление об обеспечении иска в виде наложения ареста на денежные средства Ответчика, находящиеся на счетах в банках и поступающие на них, в пределах цены иска </w:t>
      </w:r>
      <w:r>
        <w:rPr>
          <w:rFonts w:ascii="Times New Roman" w:hAnsi="Times New Roman" w:eastAsia="Times New Roman"/>
          <w:b w:val="0"/>
          <w:i w:val="0"/>
          <w:color w:val="1A1A1A"/>
          <w:sz w:val="28"/>
        </w:rPr>
        <w:t>[цена иска]</w:t>
      </w:r>
      <w:r>
        <w:rPr>
          <w:rFonts w:ascii="Times New Roman" w:hAnsi="Times New Roman" w:eastAsia="Times New Roman"/>
          <w:b w:val="0"/>
          <w:i w:val="0"/>
          <w:color w:val="1A1A1A"/>
          <w:sz w:val="28"/>
        </w:rPr>
        <w:t xml:space="preserve"> руб. В обоснование Истец представил:</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Выписку из ЕГРН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согласно которой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через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после получения Ответчиком претензии, прекращено право собственности Ответчика на нежилое помещение с кадастровым номером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являвшееся единственным принадлежащим ему объектом недвижимости.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Выписку из ЕГРЮЛ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согласно которой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сведения о юридическом адресе Ответчика признаны недостоверными, 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участник Ответчика принял решение об уменьшении уставного капитала.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Сведения с официального сайта ФССП России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 возбуждённых в отношении Ответчика исполнительных производствах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общую сумму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Бухгалтерскую (финансовую) отчётность Ответчика за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из ГИР БО, согласно которой чистые активы Ответчика составляют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что меньше цены иска.</w:t>
      </w:r>
    </w:p>
    <w:p>
      <w:pPr>
        <w:spacing w:before="0" w:after="120" w:line="276" w:lineRule="auto"/>
        <w:ind w:firstLine="709"/>
        <w:jc w:val="both"/>
      </w:pPr>
      <w:r>
        <w:rPr>
          <w:rFonts w:ascii="Times New Roman" w:hAnsi="Times New Roman" w:eastAsia="Times New Roman"/>
          <w:b w:val="0"/>
          <w:i w:val="0"/>
          <w:color w:val="1A1A1A"/>
          <w:sz w:val="28"/>
        </w:rPr>
        <w:t xml:space="preserve">Определением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 обеспечении иска отказано. Суд указал, что доводы Истца о возможном неисполнении судебного акта носят предположительный характер, Истец не доказал совершение Ответчиком действий, направленных на уклонение от исполнения будущего судебного акта, а также не предоставил встречное обеспечение.</w:t>
      </w:r>
    </w:p>
    <w:p>
      <w:pPr>
        <w:spacing w:before="0" w:after="120" w:line="276" w:lineRule="auto"/>
        <w:ind w:firstLine="709"/>
        <w:jc w:val="both"/>
      </w:pPr>
      <w:r>
        <w:rPr>
          <w:rFonts w:ascii="Times New Roman" w:hAnsi="Times New Roman" w:eastAsia="Times New Roman"/>
          <w:b w:val="0"/>
          <w:i w:val="0"/>
          <w:color w:val="1A1A1A"/>
          <w:sz w:val="28"/>
        </w:rPr>
        <w:t>С определением не согласен. Оно принято при неполном выяснении обстоятельств, имеющих значение для вопроса об обеспечении иска, выводы суда не соответствуют представленным доказательствам, неправильно применены ст. 90, 91, 93 АПК РФ (п. 1, 3, 4 ч. 1 ст. 270 АПК РФ).</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Определение арбитражного суда об отказе в обеспечении иска может быть обжаловано (ч. 7 ст. 93 АПК РФ). Жалоба на определение арбитражного суда первой инстанции подаётся в арбитражный суд апелляционной инстанции в срок, не превышающий месяца со дня вынесения определения (ч. 3 ст. 188, ч. 1 ст. 272 АПК РФ). Обжалуемое определение вынесено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срок не пропущен.</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Обеспечительные меры допускаются на любой стадии арбитражного процесса, если их непринятие может затруднить или сделать невозможным исполнение судебного акта, а также в целях предотвращения причинения значительного ущерба заявителю (ч. 2 ст. 90 АПК РФ). Обеспечительные меры являются ускоренным и предварительным средством защиты, поэтому для их принятия не требуется представления доказательств в объёме, необходимом для обоснования требований по существу спора; заявителю достаточно обосновать наличие возможности наступления последствий, предусмотренных ч. 2 ст. 90 АПК РФ (п. 15 постановления Пленума Верховного Суда РФ от 01.06.2023 № 15 «О некоторых вопросах принятия судами мер по обеспечению иска, обеспечительных мер и мер предварительной защиты», далее — Постановление № 15). Суд первой инстанции, требуя доказать совершение Ответчиком действий по уклонению от исполнения, фактически возложил на Истца бремя доказывания, которое закон для обеспечительных мер не устанавливает.</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Основанием для принятия обеспечительных мер может служить наличие реальной или потенциальной угрозы неисполнения решения суда, затруднения его исполнения в будущем. Судом могут быть учтены доводы о возможности отчуждения ответчиком имущества после предъявления иска, о совершении действий, направленных на сокрытие имущества, уменьшение его ценности, о наличии возбуждённых в отношении ответчика исполнительных производств (абзацы первый и второй п. 16 Постановления № 15). Истец представил доказательства каждого из этих обстоятельств: отчуждение единственного объекта недвижимости после получения претензии, решение об уменьшении уставного капитала, исполнительные производства на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чистые активы ниже цены иска. Суд эти доказательства в определении не оценил.</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Судебная коллегия по экономическим спорам Верховного Суда РФ указала, что для применения обеспечительных мер заявителю достаточно обосновать возможность наступления последствий, предусмотренных ч. 2 ст. 90 АПК РФ, то есть подтвердить разумные подозрения в наличии этих обстоятельств. Поскольку основания обеспечительных мер сами по себе носят вероятностный характер, отказ в их применении со ссылкой на то, что доводы заявителя основаны на предположениях, несостоятелен, если в судебном акте нет мотивированного вывода о том, что предположения заявителя надуманны, невероятны, лишены смысла, нелогичны, нереальны (определение Судебной коллегии по экономическим спорам Верховного Суда РФ от 18.07.2024 № 305-ЭС23-27424 (1-13) по делу № А40-67702/2021). Такого вывода обжалуемое определение не содержит. Определение по результатам рассмотрения заявления об обеспечении иска должно быть законным, обоснованным и мотивированным (ч. 4 ст. 15, ч. 5 ст. 93 АПК РФ).</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Испрашиваемая мера связана с предметом заявленного требования (п. 17 Постановления № 15): Истец заявил денежное требование, исполнение которого обеспечивается арестом денежных средств Ответчика. Мера предусмотрена п. 1 ч. 1 ст. 91 АПК РФ, включая денежные средства, которые будут поступать на банковский счёт.</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Мера соразмерна заявленному требованию (ч. 2 ст. 91 АПК РФ): арест испрашивается в пределах цены иска </w:t>
      </w:r>
      <w:r>
        <w:rPr>
          <w:rFonts w:ascii="Times New Roman" w:hAnsi="Times New Roman" w:eastAsia="Times New Roman"/>
          <w:b w:val="0"/>
          <w:i w:val="0"/>
          <w:color w:val="1A1A1A"/>
          <w:sz w:val="28"/>
        </w:rPr>
        <w:t>[цена иска]</w:t>
      </w:r>
      <w:r>
        <w:rPr>
          <w:rFonts w:ascii="Times New Roman" w:hAnsi="Times New Roman" w:eastAsia="Times New Roman"/>
          <w:b w:val="0"/>
          <w:i w:val="0"/>
          <w:color w:val="1A1A1A"/>
          <w:sz w:val="28"/>
        </w:rPr>
        <w:t xml:space="preserve"> руб., что соответствует абзацу второму п. 18 Постановления № 15. Арест в пределах суммы не прекращает деятельность Ответчика и не затрагивает денежные средства сверх этой суммы, поэтому баланс интересов сторон (п. 14 Постановления № 15) соблюдён.</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Непредоставление заявителем встречного обеспечения при подаче заявления о принятии обеспечительных мер само по себе не может служить основанием для отказа в их принятии; арбитражный суд вправе самостоятельно оценить необходимость встречного обеспечения (абзацы первый и второй п. 45 Постановления № 15, ч. 1 ст. 94 АПК РФ). Определение о встречном обеспечении суд первой инстанции не выносил, ходатайство Ответчика о встречном обеспечении в деле отсутствует.</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Суд, рассматривающий жалобу на определение об отказе в обеспечении иска, рассматривает заявление об обеспечении иска одновременно с такой жалобой по правилам рассмотрения дела в суде соответствующей инстанции (ч. 1, 1.2 ст. 93 АПК РФ). По результатам рассмотрения жалобы на определение суд апелляционной инстанции вправе отменить определение полностью или в части и разрешить вопрос по существу (п. 3 ч. 4 ст. 272 АПК РФ). Определение арбитражного суда об обеспечении иска приводится в исполнение немедленно, на его основании выдаётся исполнительный лист (ч. 1 ст. 96 АПК РФ); при принятии обеспечительных мер исполнительный лист выдаётся арбитражным судом, принявшим обеспечительные меры (абзац первый ч. 1 ст. 319 АПК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90, 91, 93, 96, 188, 257, 260, 270, 272, 319 АПК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Отменить определение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об отказе в обеспечении иска полностью и разрешить вопрос по существу.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Рассмотреть заявление ООО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об обеспечении иска одновременно с настоящей жалобой и принять обеспечительную меру в виде наложения ареста на денежные средства ООО «</w:t>
      </w:r>
      <w:r>
        <w:rPr>
          <w:rFonts w:ascii="Times New Roman" w:hAnsi="Times New Roman" w:eastAsia="Times New Roman"/>
          <w:b w:val="0"/>
          <w:i w:val="0"/>
          <w:color w:val="1A1A1A"/>
          <w:sz w:val="28"/>
        </w:rPr>
        <w:t>[наименование ответчика]</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r>
        <w:rPr>
          <w:rFonts w:ascii="Times New Roman" w:hAnsi="Times New Roman" w:eastAsia="Times New Roman"/>
          <w:b w:val="0"/>
          <w:i w:val="0"/>
          <w:color w:val="1A1A1A"/>
          <w:sz w:val="28"/>
        </w:rPr>
        <w:t xml:space="preserve">), находящиеся на счетах в банках и иных кредитных организациях, в том числе на денежные средства, которые будут поступать на банковские счета, в пределах </w:t>
      </w:r>
      <w:r>
        <w:rPr>
          <w:rFonts w:ascii="Times New Roman" w:hAnsi="Times New Roman" w:eastAsia="Times New Roman"/>
          <w:b w:val="0"/>
          <w:i w:val="0"/>
          <w:color w:val="1A1A1A"/>
          <w:sz w:val="28"/>
        </w:rPr>
        <w:t>[цена иска]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Выдать исполнительный лист на принудительное исполнение обеспечительной меры.</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определения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заявления об обеспечении иска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приложенными к нему документами.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Документ об уплате государственной пошлины в размере 30 000 руб.</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Документ, подтверждающий направление Ответчику копии апелляционной жалобы и документов, которые у него отсутствуют.</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Доверенность представителя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копия документа о высшем юридическом образовании представителя.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Апелляционная жалоба на определение об отказе в обеспечении иска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