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В Управление Федеральной налоговой службы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по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субъекта РФ]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УФНС]</w:t>
      </w:r>
    </w:p>
    <w:p>
      <w:pPr>
        <w:spacing w:before="0" w:after="0" w:line="240" w:lineRule="auto"/>
        <w:jc w:val="right"/>
      </w:pP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через Межрайонную ИФНС России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по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субъекта РФ]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инспекции]</w:t>
      </w:r>
    </w:p>
    <w:p>
      <w:pPr>
        <w:spacing w:before="0" w:after="0" w:line="240" w:lineRule="auto"/>
        <w:jc w:val="right"/>
      </w:pP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Заявитель: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налогоплательщика]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ИНН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[ИНН]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адрес места жительства: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телефон: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e-mail: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[адрес]</w:t>
      </w:r>
    </w:p>
    <w:p>
      <w:pPr>
        <w:spacing w:before="0" w:after="0" w:line="240" w:lineRule="auto"/>
        <w:jc w:val="right"/>
      </w:pP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Представитель: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представителя]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доверенность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удостоверена нотариусом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нотариуса]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зарегистрирована в реестре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адрес для корреспонденции: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[адрес]</w:t>
      </w:r>
    </w:p>
    <w:p>
      <w:pPr>
        <w:spacing w:before="0" w:after="0" w:line="240" w:lineRule="auto"/>
        <w:jc w:val="right"/>
      </w:pP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Налоговый орган, действия которого обжалуются: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Межрайонная ИФНС России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по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субъекта РФ]</w:t>
      </w:r>
    </w:p>
    <w:p>
      <w:pPr>
        <w:spacing w:before="0" w:after="0" w:line="240" w:lineRule="auto"/>
        <w:jc w:val="right"/>
      </w:pP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Налоговое уведомление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Сообщение об отказе в перерасчёте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</w:p>
    <w:p>
      <w:pPr>
        <w:keepNext/>
        <w:spacing w:before="240" w:after="24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ЖАЛОБА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в отношении сумм налога, указанных в налоговом уведомлении (на действия налогового органа по исчислению налога на имущество физических лиц)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налогоплательщика]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(далее — заявитель) являлся собственником квартиры с кадастровым номером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[кадастровый 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расположенной по адресу: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объекта]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(далее — квартира). По договору купли-продажи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заявитель продал квартиру. Переход права собственности к покупателю зарегистрирован в Едином государственном реестре недвижимости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(запись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 записи]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), что подтверждается выпиской из ЕГРН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. Дата регистрации —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[число]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[месяц]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[год]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, то есть до 15-го числа месяца включительно.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Межрайонная ИФНС России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по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субъекта РФ]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(далее — инспекция) направила заявителю через личный кабинет налогоплательщика налоговое уведомление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(далее — налоговое уведомление), в котором исчислила налог на имущество физических лиц за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[год]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в отношении квартиры в сумме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руб. Налог исчислен за полный налоговый период — 12 месяцев владения, коэффициент 12/12.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заявитель представил в инспекцию заявление о перерасчёте суммы ранее исчисленного налога, указав дату прекращения права собственности и приложив выписку из ЕГРН.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инспекция сформировала сообщение об отказе в перерасчёте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со ссылкой на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[указать мотив отказа из сообщения]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. Сообщение размещено в личном кабинете налогоплательщика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Заявитель с отказом не согласен. Налог исчислен без учёта периода владения квартирой и превышает сумму, подлежащую уплате по закону, на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Расчёт налога: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  <w:tblLayout w:type="fixed"/>
      </w:tblPr>
      <w:tblGrid>
        <w:gridCol w:w="4402"/>
        <w:gridCol w:w="2751"/>
        <w:gridCol w:w="2201"/>
      </w:tblGrid>
      <w:tr>
        <w:trPr>
          <w:cantSplit/>
        </w:trPr>
        <w:tc>
          <w:tcPr>
            <w:tcW w:type="dxa" w:w="4402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4"/>
              </w:rPr>
              <w:t>Показатель</w:t>
            </w:r>
          </w:p>
        </w:tc>
        <w:tc>
          <w:tcPr>
            <w:tcW w:type="dxa" w:w="2751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4"/>
              </w:rPr>
              <w:t>По налоговому уведомлению</w:t>
            </w:r>
          </w:p>
        </w:tc>
        <w:tc>
          <w:tcPr>
            <w:tcW w:type="dxa" w:w="2201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4"/>
              </w:rPr>
              <w:t>По расчёту заявителя</w:t>
            </w:r>
          </w:p>
        </w:tc>
      </w:tr>
      <w:tr>
        <w:trPr>
          <w:cantSplit/>
        </w:trPr>
        <w:tc>
          <w:tcPr>
            <w:tcW w:type="dxa" w:w="4402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Налоговая база (кадастровая стоимость с учётом вычета по п. 3 ст. 403 НК РФ), руб.</w:t>
            </w:r>
          </w:p>
        </w:tc>
        <w:tc>
          <w:tcPr>
            <w:tcW w:type="dxa" w:w="2751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[сумма]</w:t>
            </w:r>
          </w:p>
        </w:tc>
        <w:tc>
          <w:tcPr>
            <w:tcW w:type="dxa" w:w="2201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[сумма]</w:t>
            </w:r>
          </w:p>
        </w:tc>
      </w:tr>
      <w:tr>
        <w:trPr>
          <w:cantSplit/>
        </w:trPr>
        <w:tc>
          <w:tcPr>
            <w:tcW w:type="dxa" w:w="4402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Налоговая ставка, %</w:t>
            </w:r>
          </w:p>
        </w:tc>
        <w:tc>
          <w:tcPr>
            <w:tcW w:type="dxa" w:w="2751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[ставка]</w:t>
            </w:r>
          </w:p>
        </w:tc>
        <w:tc>
          <w:tcPr>
            <w:tcW w:type="dxa" w:w="2201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[ставка]</w:t>
            </w:r>
          </w:p>
        </w:tc>
      </w:tr>
      <w:tr>
        <w:trPr>
          <w:cantSplit/>
        </w:trPr>
        <w:tc>
          <w:tcPr>
            <w:tcW w:type="dxa" w:w="4402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Количество полных месяцев владения</w:t>
            </w:r>
          </w:p>
        </w:tc>
        <w:tc>
          <w:tcPr>
            <w:tcW w:type="dxa" w:w="2751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12</w:t>
            </w:r>
          </w:p>
        </w:tc>
        <w:tc>
          <w:tcPr>
            <w:tcW w:type="dxa" w:w="2201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[N]</w:t>
            </w:r>
          </w:p>
        </w:tc>
      </w:tr>
      <w:tr>
        <w:trPr>
          <w:cantSplit/>
        </w:trPr>
        <w:tc>
          <w:tcPr>
            <w:tcW w:type="dxa" w:w="4402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Коэффициент (п. 5 ст. 408 НК РФ)</w:t>
            </w:r>
          </w:p>
        </w:tc>
        <w:tc>
          <w:tcPr>
            <w:tcW w:type="dxa" w:w="2751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12/12</w:t>
            </w:r>
          </w:p>
        </w:tc>
        <w:tc>
          <w:tcPr>
            <w:tcW w:type="dxa" w:w="2201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[N]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/12</w:t>
            </w:r>
          </w:p>
        </w:tc>
      </w:tr>
      <w:tr>
        <w:trPr>
          <w:cantSplit/>
        </w:trPr>
        <w:tc>
          <w:tcPr>
            <w:tcW w:type="dxa" w:w="4402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Сумма налога, руб.</w:t>
            </w:r>
          </w:p>
        </w:tc>
        <w:tc>
          <w:tcPr>
            <w:tcW w:type="dxa" w:w="2751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[сумма]</w:t>
            </w:r>
          </w:p>
        </w:tc>
        <w:tc>
          <w:tcPr>
            <w:tcW w:type="dxa" w:w="2201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[сумма]</w:t>
            </w:r>
          </w:p>
        </w:tc>
      </w:tr>
      <w:tr>
        <w:trPr>
          <w:cantSplit/>
        </w:trPr>
        <w:tc>
          <w:tcPr>
            <w:tcW w:type="dxa" w:w="4402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Оспариваемая сумма, руб.</w:t>
            </w:r>
          </w:p>
        </w:tc>
        <w:tc>
          <w:tcPr>
            <w:tcW w:type="dxa" w:w="2751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—</w:t>
            </w:r>
          </w:p>
        </w:tc>
        <w:tc>
          <w:tcPr>
            <w:tcW w:type="dxa" w:w="2201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[сумма]</w:t>
            </w:r>
          </w:p>
        </w:tc>
      </w:tr>
    </w:tbl>
    <w:p>
      <w:pPr>
        <w:spacing w:before="0" w:after="80" w:line="276" w:lineRule="auto"/>
        <w:jc w:val="both"/>
      </w:pP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На дату подачи настоящей жалобы оспариваемая сумма налога заявителем не уплачена.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Правовое обоснование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Сумма налога на имущество физических лиц исчисляется налоговым органом по истечении налогового периода отдельно по каждому объекту налогообложения на основании сведений органов, осуществляющих государственный кадастровый учёт и государственную регистрацию прав на недвижимое имущество (п. 1, 2 ст. 408 НК РФ). Налоговым периодом признаётся календарный год (ст. 405 НК РФ).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При прекращении у налогоплательщика в течение налогового периода права собственности на имущество налог исчисляется с учётом коэффициента, определяемого как отношение числа полных месяцев, в течение которых имущество находилось в собственности налогоплательщика, к числу календарных месяцев в налоговом периоде (абз. 1 п. 5 ст. 408 НК РФ). Если прекращение права собственности произошло до 15-го числа соответствующего месяца включительно, месяц прекращения права не учитывается при определении коэффициента (абз. 3 п. 5 ст. 408 НК РФ).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Право собственности на квартиру как право, подлежащее государственной регистрации, прекратилось у заявителя с момента внесения записи в ЕГРН —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(п. 2 ст. 8.1 ГК РФ). Квартира находилась в собственности заявителя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[N]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полных месяцев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[год]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: с января по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[месяц, предшествующий месяцу регистрации]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включительно. Месяц регистрации перехода права —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[месяц]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— в расчёт не включается. Коэффициент составляет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[N]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/12, сумма налога —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руб. Применив коэффициент 12/12, инспекция исчислила налог за период, в течение которого заявитель собственником квартиры не являлся.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4.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Обязанность по исчислению налога возложена на налоговый орган, который направляет налогоплательщику налоговое уведомление (абз. 2 п. 2 ст. 52 НК РФ). В налоговом уведомлении указываются сумма налога, объект налогообложения и налоговая база (п. 3 ст. 52 НК РФ). Указание в налоговом уведомлении налога в размере, превышающем исчисленный по правилам п. 5 ст. 408 НК РФ, нарушает права заявителя; действия должностных лиц налогового органа обжалуются в вышестоящий налоговый орган (п. 1 ст. 138 НК РФ).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5.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Жалоба в отношении сумм налогов, указанных в налоговом уведомлении, подана в течение 30 дней со дня формирования сообщения об отказе в перерасчёте (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), то есть в срок, предусмотренный подп. 1 п. 8 ст. 48 НК РФ. Жалоба подаётся в вышестоящий налоговый орган через инспекцию, действия которой обжалуются; инспекция обязана в течение трёх дней со дня поступления жалобы направить её со всеми материалами в вышестоящий налоговый орган (п. 1 ст. 139 НК РФ). Решение по жалобе принимается в течение 15 дней со дня её получения (абз. 2 п. 6 ст. 140 НК РФ).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6.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Обязанность по уплате оспариваемой суммы на дату подачи жалобы не исполнена. В связи с подачей жалобы исполнение обязанности по уплате налога, указанного в налоговом уведомлении, приостанавливается в части обжалуемой суммы (абз. 2 п. 5.2 ст. 138 НК РФ). Оспариваемая сумма налога не учитывается в совокупной обязанности до даты вступления в законную силу судебного акта о её взыскании (подп. 3.2 п. 7 ст. 11.3 НК РФ). Для применения мер взыскания в отношении этой суммы инспекция обращается в суд с административным исковым заявлением о взыскании задолженности (подп. 1 п. 8 ст. 48 НК РФ).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7.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По итогам рассмотрения жалобы вышестоящий налоговый орган вправе признать действия налогового органа незаконными и вынести решение по существу (подп. 5 п. 3 ст. 140 НК РФ).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На основании изложенного, руководствуясь ст. 52, 138, 139, 139.2, 140, подп. 1 п. 8 ст. 48, п. 5 ст. 408 Налогового кодекса Российской Федерации,</w:t>
      </w:r>
    </w:p>
    <w:p>
      <w:pPr>
        <w:keepNext/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8"/>
        </w:rPr>
        <w:t>ПРОШУ: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Признать незаконными действия Межрайонной ИФНС России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по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субъекта РФ]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по исчислению налога на имущество физических лиц за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[год]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в отношении квартиры с кадастровым номером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[кадастровый 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указанного в налоговом уведомлении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в части суммы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Вынести решение по существу: определить сумму налога на имущество физических лиц за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[год]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в отношении указанной квартиры с применением коэффициента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[N]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/12 в размере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руб. и обязать Межрайонную ИФНС России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по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субъекта РФ]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произвести перерасчёт налога и сформировать налоговое уведомление в связи с перерасчётом.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Решение по жалобе направить заявителю через личный кабинет налогоплательщика (подп. 6 п. 2 ст. 139.2 НК РФ).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Приложения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Копия налогового уведомления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Копия заявления о перерасчёте суммы ранее исчисленного налога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с подтверждением его представления.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Копия сообщения об отказе в перерасчёте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с отметкой о дате формирования (скриншот личного кабинета налогоплательщика).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4.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Копия договора купли-продажи квартиры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5.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Выписка из ЕГРН о переходе права собственности на квартиру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6.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Копия нотариально удостоверенной доверенности представителя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(п. 3 ст. 29, п. 4 ст. 139.2 НК РФ).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[подпись]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/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представителя]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Жалоба в УФНС в отношении сумм налога в налоговом уведомлении</dc:title>
  <dc:subject/>
  <dc:creator>Документы Про — documentspro.ru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