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Арбитражный суд </w:t>
      </w:r>
      <w:r>
        <w:rPr>
          <w:rFonts w:ascii="Times New Roman" w:hAnsi="Times New Roman" w:eastAsia="Times New Roman"/>
          <w:b w:val="0"/>
          <w:i w:val="0"/>
          <w:color w:val="1A1A1A"/>
          <w:sz w:val="28"/>
        </w:rPr>
        <w:t>[наименование субъекта Российской Федерации]</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[полное наименование истца]</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[полное наименование ответчика]</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Судья </w:t>
      </w:r>
      <w:r>
        <w:rPr>
          <w:rFonts w:ascii="Times New Roman" w:hAnsi="Times New Roman" w:eastAsia="Times New Roman"/>
          <w:b w:val="0"/>
          <w:i w:val="0"/>
          <w:color w:val="1A1A1A"/>
          <w:sz w:val="28"/>
        </w:rPr>
        <w:t>[ФИО судьи]</w:t>
      </w:r>
    </w:p>
    <w:p>
      <w:pPr>
        <w:spacing w:before="0" w:after="0" w:line="240" w:lineRule="auto"/>
        <w:jc w:val="right"/>
      </w:pPr>
      <w:r>
        <w:rPr>
          <w:rFonts w:ascii="Times New Roman" w:hAnsi="Times New Roman" w:eastAsia="Times New Roman"/>
          <w:b w:val="0"/>
          <w:i w:val="0"/>
          <w:color w:val="1A1A1A"/>
          <w:sz w:val="28"/>
        </w:rPr>
        <w:t xml:space="preserve">Судебное заседание назначено на </w:t>
      </w:r>
      <w:r>
        <w:rPr>
          <w:rFonts w:ascii="Times New Roman" w:hAnsi="Times New Roman" w:eastAsia="Times New Roman"/>
          <w:b w:val="0"/>
          <w:i w:val="0"/>
          <w:color w:val="1A1A1A"/>
          <w:sz w:val="28"/>
        </w:rPr>
        <w:t>[дата]</w:t>
      </w:r>
    </w:p>
    <w:p>
      <w:pPr>
        <w:keepNext/>
        <w:spacing w:before="240" w:after="240" w:line="240" w:lineRule="auto"/>
        <w:jc w:val="center"/>
      </w:pPr>
      <w:r>
        <w:rPr>
          <w:rFonts w:ascii="Times New Roman" w:hAnsi="Times New Roman" w:eastAsia="Times New Roman"/>
          <w:b/>
          <w:color w:val="000000"/>
          <w:sz w:val="28"/>
        </w:rPr>
        <w:t>ОТЗЫВ</w:t>
      </w:r>
    </w:p>
    <w:p>
      <w:pPr>
        <w:keepNext/>
        <w:spacing w:before="200" w:after="160" w:line="240" w:lineRule="auto"/>
        <w:jc w:val="center"/>
      </w:pPr>
      <w:r>
        <w:rPr>
          <w:rFonts w:ascii="Times New Roman" w:hAnsi="Times New Roman" w:eastAsia="Times New Roman"/>
          <w:b/>
          <w:i w:val="0"/>
          <w:color w:val="1A1A1A"/>
          <w:sz w:val="28"/>
        </w:rPr>
        <w:t>на исковое заявление о защите деловой репутации</w:t>
      </w:r>
    </w:p>
    <w:p>
      <w:pPr>
        <w:spacing w:before="0" w:after="120" w:line="276" w:lineRule="auto"/>
        <w:ind w:firstLine="709"/>
        <w:jc w:val="both"/>
      </w:pPr>
      <w:r>
        <w:rPr>
          <w:rFonts w:ascii="Times New Roman" w:hAnsi="Times New Roman" w:eastAsia="Times New Roman"/>
          <w:b w:val="0"/>
          <w:i w:val="0"/>
          <w:color w:val="1A1A1A"/>
          <w:sz w:val="28"/>
        </w:rPr>
        <w:t>[Полное наименование истца]</w:t>
      </w:r>
      <w:r>
        <w:rPr>
          <w:rFonts w:ascii="Times New Roman" w:hAnsi="Times New Roman" w:eastAsia="Times New Roman"/>
          <w:b w:val="0"/>
          <w:i w:val="0"/>
          <w:color w:val="1A1A1A"/>
          <w:sz w:val="28"/>
        </w:rPr>
        <w:t xml:space="preserve"> (далее — истец) обратилось в арбитражный суд с иском к </w:t>
      </w:r>
      <w:r>
        <w:rPr>
          <w:rFonts w:ascii="Times New Roman" w:hAnsi="Times New Roman" w:eastAsia="Times New Roman"/>
          <w:b w:val="0"/>
          <w:i w:val="0"/>
          <w:color w:val="1A1A1A"/>
          <w:sz w:val="28"/>
        </w:rPr>
        <w:t>[полное наименование ответчика]</w:t>
      </w:r>
      <w:r>
        <w:rPr>
          <w:rFonts w:ascii="Times New Roman" w:hAnsi="Times New Roman" w:eastAsia="Times New Roman"/>
          <w:b w:val="0"/>
          <w:i w:val="0"/>
          <w:color w:val="1A1A1A"/>
          <w:sz w:val="28"/>
        </w:rPr>
        <w:t xml:space="preserve"> (далее — ответчик), в котором просит:</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Признать не соответствующими действительности и порочащими деловую репутацию истца сведения, размещённые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официальном сайте ответчика </w:t>
      </w:r>
      <w:r>
        <w:rPr>
          <w:rFonts w:ascii="Times New Roman" w:hAnsi="Times New Roman" w:eastAsia="Times New Roman"/>
          <w:b w:val="0"/>
          <w:i w:val="0"/>
          <w:color w:val="1A1A1A"/>
          <w:sz w:val="28"/>
        </w:rPr>
        <w:t>[адрес страницы]</w:t>
      </w:r>
      <w:r>
        <w:rPr>
          <w:rFonts w:ascii="Times New Roman" w:hAnsi="Times New Roman" w:eastAsia="Times New Roman"/>
          <w:b w:val="0"/>
          <w:i w:val="0"/>
          <w:color w:val="1A1A1A"/>
          <w:sz w:val="28"/>
        </w:rPr>
        <w:t xml:space="preserve"> и в телеграм-канале ответчика </w:t>
      </w:r>
      <w:r>
        <w:rPr>
          <w:rFonts w:ascii="Times New Roman" w:hAnsi="Times New Roman" w:eastAsia="Times New Roman"/>
          <w:b w:val="0"/>
          <w:i w:val="0"/>
          <w:color w:val="1A1A1A"/>
          <w:sz w:val="28"/>
        </w:rPr>
        <w:t>[наименование и адрес канала]</w:t>
      </w:r>
      <w:r>
        <w:rPr>
          <w:rFonts w:ascii="Times New Roman" w:hAnsi="Times New Roman" w:eastAsia="Times New Roman"/>
          <w:b w:val="0"/>
          <w:i w:val="0"/>
          <w:color w:val="1A1A1A"/>
          <w:sz w:val="28"/>
        </w:rPr>
        <w:t xml:space="preserve"> в публикации «</w:t>
      </w:r>
      <w:r>
        <w:rPr>
          <w:rFonts w:ascii="Times New Roman" w:hAnsi="Times New Roman" w:eastAsia="Times New Roman"/>
          <w:b w:val="0"/>
          <w:i w:val="0"/>
          <w:color w:val="1A1A1A"/>
          <w:sz w:val="28"/>
        </w:rPr>
        <w:t>[заголовок публикации]</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Признать не соответствующими действительности и порочащими деловую репутацию истца сведения, размещённые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телеграм-канале </w:t>
      </w:r>
      <w:r>
        <w:rPr>
          <w:rFonts w:ascii="Times New Roman" w:hAnsi="Times New Roman" w:eastAsia="Times New Roman"/>
          <w:b w:val="0"/>
          <w:i w:val="0"/>
          <w:color w:val="1A1A1A"/>
          <w:sz w:val="28"/>
        </w:rPr>
        <w:t>[наименование и адрес канала]</w:t>
      </w:r>
      <w:r>
        <w:rPr>
          <w:rFonts w:ascii="Times New Roman" w:hAnsi="Times New Roman" w:eastAsia="Times New Roman"/>
          <w:b w:val="0"/>
          <w:i w:val="0"/>
          <w:color w:val="1A1A1A"/>
          <w:sz w:val="28"/>
        </w:rPr>
        <w:t xml:space="preserve"> (далее — сторонний канал).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Обязать ответчика удалить указанные сведения и разместить опровержение тем же способом.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Взыскать с ответчика компенсацию репутационного вреда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Определением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иск принят к производству, ответчику предложено представить отзыв в срок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Между истцом (поставщик) и ответчиком (покупатель) заключён договор поставки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(далее — договор). Истец нарушил срок поставки по спецификации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товар подлежал поставке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фактически поставлен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просрочка составила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Вступившим в законную силу решением Арбитражного суда </w:t>
      </w:r>
      <w:r>
        <w:rPr>
          <w:rFonts w:ascii="Times New Roman" w:hAnsi="Times New Roman" w:eastAsia="Times New Roman"/>
          <w:b w:val="0"/>
          <w:i w:val="0"/>
          <w:color w:val="1A1A1A"/>
          <w:sz w:val="28"/>
        </w:rPr>
        <w:t>[наименование субъекта]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с истца в пользу ответчика взыскана неустойка за просрочку поставки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разместил на своём сайте и в своём телеграм-канале публикацию для клиентов о причинах переноса сроков отгрузки собственной продукции. Истец оспаривает два фрагмента этой публикации:</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Фрагмент 1: «</w:t>
      </w:r>
      <w:r>
        <w:rPr>
          <w:rFonts w:ascii="Times New Roman" w:hAnsi="Times New Roman" w:eastAsia="Times New Roman"/>
          <w:b w:val="0"/>
          <w:i w:val="0"/>
          <w:color w:val="1A1A1A"/>
          <w:sz w:val="28"/>
        </w:rPr>
        <w:t>[текст фрагмента, например: Поставщик [наименование истца]</w:t>
      </w:r>
      <w:r>
        <w:rPr>
          <w:rFonts w:ascii="Times New Roman" w:hAnsi="Times New Roman" w:eastAsia="Times New Roman"/>
          <w:b w:val="0"/>
          <w:i w:val="0"/>
          <w:color w:val="1A1A1A"/>
          <w:sz w:val="28"/>
        </w:rPr>
        <w:t xml:space="preserve"> нарушил срок поставки комплектующих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из-за чего мы были вынуждены перенести отгрузку заказов]».</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Фрагмент 2: «</w:t>
      </w:r>
      <w:r>
        <w:rPr>
          <w:rFonts w:ascii="Times New Roman" w:hAnsi="Times New Roman" w:eastAsia="Times New Roman"/>
          <w:b w:val="0"/>
          <w:i w:val="0"/>
          <w:color w:val="1A1A1A"/>
          <w:sz w:val="28"/>
        </w:rPr>
        <w:t>[текст фрагмента, например: Считаем этого поставщика ненадёжным партнёром и больше не планируем с ним работать]</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Кроме того, истец приписывает ответчику публикацию в стороннем канале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которую ответчик не размещал.</w:t>
      </w:r>
    </w:p>
    <w:p>
      <w:pPr>
        <w:spacing w:before="0" w:after="120" w:line="276" w:lineRule="auto"/>
        <w:ind w:firstLine="709"/>
        <w:jc w:val="both"/>
      </w:pPr>
      <w:r>
        <w:rPr>
          <w:rFonts w:ascii="Times New Roman" w:hAnsi="Times New Roman" w:eastAsia="Times New Roman"/>
          <w:b w:val="0"/>
          <w:i w:val="0"/>
          <w:color w:val="1A1A1A"/>
          <w:sz w:val="28"/>
        </w:rPr>
        <w:t>Ответчик с иском не согласен по следующим основаниям.</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В силу п. 1 и 11 ст. 152 ГК РФ юридическое лицо вправе требовать по суду опровержения порочащих его деловую репутацию сведений, если распространивший их не докажет, что они соответствуют действительности.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них иск не может быть удовлетворён (абз. 1 п.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п. 4 Обзора практики рассмотрения судами дел по спорам о защите чести, достоинства и деловой репутации, утв. Президиумом Верховного Суда РФ 16.03.2016, далее — Обзор от 16.03.2016). Истец обязан доказать факт распространения сведений именно ответчиком и их порочащий характер, ответчик — соответствие сведений действительности (абз. 1 п. 9 постановления Пленума № 3, ч. 1 ст. 65 АПК РФ). По каждому из оспариваемых фрагментов как минимум одно из обязательных условий отсутствует.</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Фрагмент 1 соответствует действительности. Не соответствующими действительности являются утверждения о фактах или событиях, которые не имели места в реальности во время, к которому относятся оспариваемые сведения (абз. 4 п. 7 постановления Пленума № 3). Факт нарушения истцом срока поставки по спецификации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период просрочки установлены вступившим в законную силу решением Арбитражного суда </w:t>
      </w:r>
      <w:r>
        <w:rPr>
          <w:rFonts w:ascii="Times New Roman" w:hAnsi="Times New Roman" w:eastAsia="Times New Roman"/>
          <w:b w:val="0"/>
          <w:i w:val="0"/>
          <w:color w:val="1A1A1A"/>
          <w:sz w:val="28"/>
        </w:rPr>
        <w:t>[наименование субъекта]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 котором участвовали те же лица. Эти обстоятельства не доказываются вновь (ч. 2 ст. 69 АПК РФ). Дополнительно факт просрочки подтверждается товарной накладной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претензией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ответом истца на неё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в котором истец признаёт просрочку.</w:t>
      </w:r>
    </w:p>
    <w:p>
      <w:pPr>
        <w:spacing w:before="0" w:after="120" w:line="276" w:lineRule="auto"/>
        <w:ind w:firstLine="709"/>
        <w:jc w:val="both"/>
      </w:pPr>
      <w:r>
        <w:rPr>
          <w:rFonts w:ascii="Times New Roman" w:hAnsi="Times New Roman" w:eastAsia="Times New Roman"/>
          <w:b w:val="0"/>
          <w:i w:val="0"/>
          <w:color w:val="1A1A1A"/>
          <w:sz w:val="28"/>
        </w:rPr>
        <w:t xml:space="preserve">Ответчик освобождается от ответственности, если докажет, что сведения в целом соответствуют действительности; доказывать соответствие каждого отдельно взятого слова не требуется, ключевые утверждения определяет суд при оценке сведений в целом (п. 7 Обзора от 16.03.2016). Ключевое утверждение фрагмента 1 — просрочка поставки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 доказано.</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Фрагмент 2 является оценочным суждением. Суды различают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 152 ГК РФ, поскольку не могут быть проверены на предмет соответствия действительности (абз. 3 п. 9 постановления Пленума № 3; п. 6 Обзора от 16.03.2016). Формулировка «</w:t>
      </w:r>
      <w:r>
        <w:rPr>
          <w:rFonts w:ascii="Times New Roman" w:hAnsi="Times New Roman" w:eastAsia="Times New Roman"/>
          <w:b w:val="0"/>
          <w:i w:val="0"/>
          <w:color w:val="1A1A1A"/>
          <w:sz w:val="28"/>
        </w:rPr>
        <w:t>[считаем ... ненадёжным партнёром]</w:t>
      </w:r>
      <w:r>
        <w:rPr>
          <w:rFonts w:ascii="Times New Roman" w:hAnsi="Times New Roman" w:eastAsia="Times New Roman"/>
          <w:b w:val="0"/>
          <w:i w:val="0"/>
          <w:color w:val="1A1A1A"/>
          <w:sz w:val="28"/>
        </w:rPr>
        <w:t>» содержит маркер субъективного мнения («считаем»), выражает оценку ответчиком опыта собственного сотрудничества с истцом и его деловое решение о дальнейшем взаимодействии. Утверждения о нарушении истцом закона, о недобросовестности или нечестных действиях фрагмент не содержит, оскорбительной формы не имеет.</w:t>
      </w:r>
    </w:p>
    <w:p>
      <w:pPr>
        <w:spacing w:before="0" w:after="120" w:line="276" w:lineRule="auto"/>
        <w:ind w:firstLine="709"/>
        <w:jc w:val="both"/>
      </w:pPr>
      <w:r>
        <w:rPr>
          <w:rFonts w:ascii="Times New Roman" w:hAnsi="Times New Roman" w:eastAsia="Times New Roman"/>
          <w:b w:val="0"/>
          <w:i w:val="0"/>
          <w:color w:val="1A1A1A"/>
          <w:sz w:val="28"/>
        </w:rPr>
        <w:t>Для разграничения утверждения о факте и оценочного суждения требуются специальные знания в области лингвистики (п. 5 Обзора от 16.03.2016). В связи с этим ответчик заявляет ходатайство о назначении судебной лингвистической экспертизы (ч. 1 ст. 82 АПК РФ) и просит поставить перед экспертом вопросы, изложенные в просительной части. Денежные суммы для выплаты эксперту ответчик внесёт на депозитный счёт арбитражного суда в срок, установленный судом (ч. 1 ст. 108 АПК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Фрагменты 1 и 2 не носят порочащего характера. Порочащими являются сведения, содержащие утверждения о нарушении лицом действующего законодательства, совершении нечестного поступка, недобросовестности при осуществлении предпринимательской деятельности, нарушении деловой этики или обычаев делового оборота (абз. 5 п. 7 постановления Пленума № 3). Сообщение о просрочке поставки, установленной судом, и мнение ответчика о нежелании продолжать сотрудничество таких утверждений не содержат. Доказательств порочащего характера, бремя представления которых лежит на истце, в материалы дела не представлено: истец ограничился собственной оценкой публикации.</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Распространение ответчиком сведений в стороннем канале не доказано. Под распространением понимается сообщение сведений хотя бы одному лицу, в том числе в сети «Интернет» (абз. 2 п. 7 постановления Пленума № 3); надлежащими ответчиками являются авторы сведений и лица, их распространившие (абз. 1 п. 5 постановления Пленума № 3). Ответчик не является владельцем или администратором стороннего канала, не размещал в нём публикацию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не передавал её текст третьим лицам. Истец не представил доказательств принадлежности стороннего канала ответчику или его работникам, действующим от имени ответчика.</w:t>
      </w:r>
    </w:p>
    <w:p>
      <w:pPr>
        <w:spacing w:before="0" w:after="120" w:line="276" w:lineRule="auto"/>
        <w:ind w:firstLine="709"/>
        <w:jc w:val="both"/>
      </w:pPr>
      <w:r>
        <w:rPr>
          <w:rFonts w:ascii="Times New Roman" w:hAnsi="Times New Roman" w:eastAsia="Times New Roman"/>
          <w:b w:val="0"/>
          <w:i w:val="0"/>
          <w:color w:val="1A1A1A"/>
          <w:sz w:val="28"/>
        </w:rPr>
        <w:t>Единственное доказательство истца по этому эпизоду — распечатка снимка экрана без даты, адреса страницы и сведений о том, кем и когда она изготовлена. Такой документ не позволяет установить ни содержание публикации на дату, указанную истцом, ни её автора, а значит, не отвечает требованиям достоверности (ч. 2 и 3 ст. 71, ч. 1 ст. 75 АПК РФ). Протокол осмотра информации, удостоверенный нотариусом в порядке ст. 102 и 103 Основ законодательства Российской Федерации о нотариате, обстоятельства которого не требуют доказывания в силу ч. 5 ст. 69 АПК РФ, истец не представил, заявление об обеспечении доказательств по ст. 72 АПК РФ не подавал.</w:t>
      </w:r>
    </w:p>
    <w:p>
      <w:pPr>
        <w:spacing w:before="0" w:after="120" w:line="276" w:lineRule="auto"/>
        <w:ind w:firstLine="709"/>
        <w:jc w:val="both"/>
      </w:pPr>
      <w:r>
        <w:rPr>
          <w:rFonts w:ascii="Times New Roman" w:hAnsi="Times New Roman" w:eastAsia="Times New Roman"/>
          <w:b w:val="0"/>
          <w:i w:val="0"/>
          <w:color w:val="1A1A1A"/>
          <w:sz w:val="28"/>
        </w:rPr>
        <w:t>Ответчик является ненадлежащим ответчиком по требованиям, касающимся публикации в стороннем канале. Согласие на замену ответчика или привлечение другого лица в качестве второго ответчика истец не выражал; в таком случае суд рассматривает дело по предъявленному иску (ч. 5 ст. 47 АПК РФ), и в этой части иск удовлетворению не подлежит.</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Требование о компенсации репутационного вреда не обосновано. Пункт 11 ст. 152 ГК РФ исключает применение к юридическому лицу положений о компенсации морального вреда. Требование юридического лица о возмещении вреда, причинённого его репутации, удовлетворяется лишь при доказанности общих условий деликтной ответственности, при этом факта распространения порочащих сведений недостаточно: истец обязан подтвердить, во-первых, наличие сформированной деловой репутации в определённой сфере, во-вторых, наступление для него неблагоприятных последствий в результате распространения сведений, утрату доверия к его репутации или её снижение (п. 21 Обзора судебной практики Верховного Суда РФ № 1 (2017), утв. Президиумом Верховного Суда РФ 16.02.2017, определение № 307-ЭС16-8923).</w:t>
      </w:r>
    </w:p>
    <w:p>
      <w:pPr>
        <w:spacing w:before="0" w:after="120" w:line="276" w:lineRule="auto"/>
        <w:ind w:firstLine="709"/>
        <w:jc w:val="both"/>
      </w:pPr>
      <w:r>
        <w:rPr>
          <w:rFonts w:ascii="Times New Roman" w:hAnsi="Times New Roman" w:eastAsia="Times New Roman"/>
          <w:b w:val="0"/>
          <w:i w:val="0"/>
          <w:color w:val="1A1A1A"/>
          <w:sz w:val="28"/>
        </w:rPr>
        <w:t xml:space="preserve">Истец не представил доказательств ни сформированной репутации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публикации, ни неблагоприятных последствий: отказов контрагентов от заключения или исполнения договоров, расторжения договоров, снижения выручки, связанных с публикацией ответчика. Расчёт суммы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иске отсутствует. Кроме того, публикация размещена в связи с просрочкой, допущенной самим истцом и установленной судом.</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Ответчик раскрывает доказательства, на которые ссылается в обоснование возражений, и направил истцу копии отзыва и приложенных документов (ч. 3 ст. 65, ч. 7 ст. 131 АПК РФ). Каждое обстоятельство, на которое ссылается истец и которое не признаётся ответчиком в настоящем отзыве, ответчиком оспаривается (ч. 3.1 ст. 70 АПК РФ).</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Действия, направленные на примирение: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направил истцу письмо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предложением </w:t>
      </w:r>
      <w:r>
        <w:rPr>
          <w:rFonts w:ascii="Times New Roman" w:hAnsi="Times New Roman" w:eastAsia="Times New Roman"/>
          <w:b w:val="0"/>
          <w:i w:val="0"/>
          <w:color w:val="1A1A1A"/>
          <w:sz w:val="28"/>
        </w:rPr>
        <w:t>[разместить на сайте ответчика комментарий истца к публикации / заключить мировое соглашение на условиях ...]</w:t>
      </w:r>
      <w:r>
        <w:rPr>
          <w:rFonts w:ascii="Times New Roman" w:hAnsi="Times New Roman" w:eastAsia="Times New Roman"/>
          <w:b w:val="0"/>
          <w:i w:val="0"/>
          <w:color w:val="1A1A1A"/>
          <w:sz w:val="28"/>
        </w:rPr>
        <w:t>, ответа не получено. Ответчик не возражает против примирения на условиях, не предполагающих признания оспариваемых сведений не соответствующими действительности (п. 3.1 и 3.2 ч. 5 ст. 131 АПК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152 ГК РФ, ст. 65, 69, 71, 82, 131 АПК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 удовлетворении исковых требований </w:t>
      </w:r>
      <w:r>
        <w:rPr>
          <w:rFonts w:ascii="Times New Roman" w:hAnsi="Times New Roman" w:eastAsia="Times New Roman"/>
          <w:b w:val="0"/>
          <w:i w:val="0"/>
          <w:color w:val="1A1A1A"/>
          <w:sz w:val="28"/>
        </w:rPr>
        <w:t>[полное наименование истца]</w:t>
      </w:r>
      <w:r>
        <w:rPr>
          <w:rFonts w:ascii="Times New Roman" w:hAnsi="Times New Roman" w:eastAsia="Times New Roman"/>
          <w:b w:val="0"/>
          <w:i w:val="0"/>
          <w:color w:val="1A1A1A"/>
          <w:sz w:val="28"/>
        </w:rPr>
        <w:t xml:space="preserve"> отказать полностью.</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Назначить по делу судебную лингвистическую экспертизу, проведение которой поручить </w:t>
      </w:r>
      <w:r>
        <w:rPr>
          <w:rFonts w:ascii="Times New Roman" w:hAnsi="Times New Roman" w:eastAsia="Times New Roman"/>
          <w:b w:val="0"/>
          <w:i w:val="0"/>
          <w:color w:val="1A1A1A"/>
          <w:sz w:val="28"/>
        </w:rPr>
        <w:t>[ФИО эксперта, наименование экспертной организации]</w:t>
      </w:r>
      <w:r>
        <w:rPr>
          <w:rFonts w:ascii="Times New Roman" w:hAnsi="Times New Roman" w:eastAsia="Times New Roman"/>
          <w:b w:val="0"/>
          <w:i w:val="0"/>
          <w:color w:val="1A1A1A"/>
          <w:sz w:val="28"/>
        </w:rPr>
        <w:t>, поставив перед экспертом вопросы:</w:t>
      </w:r>
    </w:p>
    <w:p>
      <w:pPr>
        <w:spacing w:before="0" w:after="120" w:line="276" w:lineRule="auto"/>
        <w:ind w:firstLine="709"/>
        <w:jc w:val="both"/>
      </w:pPr>
      <w:r>
        <w:rPr>
          <w:rFonts w:ascii="Times New Roman" w:hAnsi="Times New Roman" w:eastAsia="Times New Roman"/>
          <w:color w:val="1A1A1A"/>
          <w:sz w:val="28"/>
        </w:rPr>
        <w:t xml:space="preserve">2.1. </w:t>
      </w:r>
      <w:r>
        <w:rPr>
          <w:rFonts w:ascii="Times New Roman" w:hAnsi="Times New Roman" w:eastAsia="Times New Roman"/>
          <w:b w:val="0"/>
          <w:i w:val="0"/>
          <w:color w:val="1A1A1A"/>
          <w:sz w:val="28"/>
        </w:rPr>
        <w:t>Содержится ли во фрагменте «</w:t>
      </w:r>
      <w:r>
        <w:rPr>
          <w:rFonts w:ascii="Times New Roman" w:hAnsi="Times New Roman" w:eastAsia="Times New Roman"/>
          <w:b w:val="0"/>
          <w:i w:val="0"/>
          <w:color w:val="1A1A1A"/>
          <w:sz w:val="28"/>
        </w:rPr>
        <w:t>[текст фрагмента 2]</w:t>
      </w:r>
      <w:r>
        <w:rPr>
          <w:rFonts w:ascii="Times New Roman" w:hAnsi="Times New Roman" w:eastAsia="Times New Roman"/>
          <w:b w:val="0"/>
          <w:i w:val="0"/>
          <w:color w:val="1A1A1A"/>
          <w:sz w:val="28"/>
        </w:rPr>
        <w:t xml:space="preserve">» публикации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негативная информация об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и если да, выражена ли она в форме утверждения о фактах, которые можно проверить на соответствие действительности, или в форме оценочного суждения, мнения, убеждения;</w:t>
      </w:r>
    </w:p>
    <w:p>
      <w:pPr>
        <w:spacing w:before="0" w:after="120" w:line="276" w:lineRule="auto"/>
        <w:ind w:firstLine="709"/>
        <w:jc w:val="both"/>
      </w:pPr>
      <w:r>
        <w:rPr>
          <w:rFonts w:ascii="Times New Roman" w:hAnsi="Times New Roman" w:eastAsia="Times New Roman"/>
          <w:color w:val="1A1A1A"/>
          <w:sz w:val="28"/>
        </w:rPr>
        <w:t xml:space="preserve">2.2. </w:t>
      </w:r>
      <w:r>
        <w:rPr>
          <w:rFonts w:ascii="Times New Roman" w:hAnsi="Times New Roman" w:eastAsia="Times New Roman"/>
          <w:b w:val="0"/>
          <w:i w:val="0"/>
          <w:color w:val="1A1A1A"/>
          <w:sz w:val="28"/>
        </w:rPr>
        <w:t>Содержится ли во фрагменте «</w:t>
      </w:r>
      <w:r>
        <w:rPr>
          <w:rFonts w:ascii="Times New Roman" w:hAnsi="Times New Roman" w:eastAsia="Times New Roman"/>
          <w:b w:val="0"/>
          <w:i w:val="0"/>
          <w:color w:val="1A1A1A"/>
          <w:sz w:val="28"/>
        </w:rPr>
        <w:t>[текст фрагмента 1]</w:t>
      </w:r>
      <w:r>
        <w:rPr>
          <w:rFonts w:ascii="Times New Roman" w:hAnsi="Times New Roman" w:eastAsia="Times New Roman"/>
          <w:b w:val="0"/>
          <w:i w:val="0"/>
          <w:color w:val="1A1A1A"/>
          <w:sz w:val="28"/>
        </w:rPr>
        <w:t xml:space="preserve">» утверждение о нарушении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xml:space="preserve"> закона, о недобросовестном или неэтичном поведении в предпринимательской деятельности.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Приобщить к материалам дела документы согласно приложению.</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договора поставки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со спецификацией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товарной накладной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претензии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ответа истца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решения Арбитражного суда </w:t>
      </w:r>
      <w:r>
        <w:rPr>
          <w:rFonts w:ascii="Times New Roman" w:hAnsi="Times New Roman" w:eastAsia="Times New Roman"/>
          <w:b w:val="0"/>
          <w:i w:val="0"/>
          <w:color w:val="1A1A1A"/>
          <w:sz w:val="28"/>
        </w:rPr>
        <w:t>[наименование субъекта]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с отметкой о вступлении в законную силу.</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Распечатка публикации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указанием адреса страницы и даты изготовления.</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Сведения о составе администраторов телеграм-канала ответчика </w:t>
      </w:r>
      <w:r>
        <w:rPr>
          <w:rFonts w:ascii="Times New Roman" w:hAnsi="Times New Roman" w:eastAsia="Times New Roman"/>
          <w:b w:val="0"/>
          <w:i w:val="0"/>
          <w:color w:val="1A1A1A"/>
          <w:sz w:val="28"/>
        </w:rPr>
        <w:t>[наименование канала]</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письма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предложением о примирении.</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Сведения о кандидатуре эксперта: согласие, квалификация, стоимость и срок проведения экспертизы.</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Документы, подтверждающие направление копии отзыва и приложений истцу.</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 xml:space="preserve">Копия доверенности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Отзыв на исковое заявление о защите деловой репутации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