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организации, ОГРН, ИНН]</w:t>
      </w:r>
    </w:p>
    <w:p>
      <w:pPr>
        <w:spacing w:after="0"/>
        <w:jc w:val="right"/>
      </w:pPr>
      <w:r>
        <w:t xml:space="preserve">[Адрес проверяемого объекта]</w:t>
      </w:r>
    </w:p>
    <w:p>
      <w:pPr>
        <w:spacing w:after="0"/>
        <w:jc w:val="right"/>
      </w:pPr>
      <w:r>
        <w:t xml:space="preserve">Утверждённое основание проверки: [приказ, поручение, дата, 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АКТ ПРАВОВОЙ ПРОВЕРКИ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вывесок, указателей и иных информационных носителей</w:t>
      </w:r>
    </w:p>
    <w:p>
      <w:pPr>
        <w:spacing w:after="120" w:line="276"/>
        <w:ind w:firstLine="709"/>
        <w:jc w:val="both"/>
      </w:pPr>
      <w:r>
        <w:t xml:space="preserve">[Место составления]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Участники, предмет и границы проверки</w:t>
      </w:r>
    </w:p>
    <w:p>
      <w:pPr>
        <w:spacing w:after="120" w:line="276"/>
        <w:ind w:firstLine="709"/>
        <w:jc w:val="both"/>
      </w:pPr>
      <w:r>
        <w:t xml:space="preserve">1.1. Проверка проведена в составе: [ФИО, должность юриста]; [ФИО, должность представителя объекта]; [ФИО, должность сотрудника, отвечающего за оформление]. Присутствовали также: [лица, основания участия].</w:t>
      </w:r>
    </w:p>
    <w:p>
      <w:pPr>
        <w:spacing w:after="120" w:line="276"/>
        <w:ind w:firstLine="709"/>
        <w:jc w:val="both"/>
      </w:pPr>
      <w:r>
        <w:t xml:space="preserve">1.2. Проверены носители информации по адресу [адрес], расположенные в следующих зонах: [входная группа, фасад, торговый зал, пункт выдачи, кассовая зона, иные фактически осмотренные места].</w:t>
      </w:r>
    </w:p>
    <w:p>
      <w:pPr>
        <w:spacing w:after="120" w:line="276"/>
        <w:ind w:firstLine="709"/>
        <w:jc w:val="both"/>
      </w:pPr>
      <w:r>
        <w:t xml:space="preserve">1.3. Цель проверки: установить применимые требования к языку и оформлению информации для потребителей, проверить основания исключений, зафиксировать выявленные расхождения и определить действия для их устранения.</w:t>
      </w:r>
    </w:p>
    <w:p>
      <w:pPr>
        <w:spacing w:after="120" w:line="276"/>
        <w:ind w:firstLine="709"/>
        <w:jc w:val="both"/>
      </w:pPr>
      <w:r>
        <w:t xml:space="preserve">1.4. Проверка выполнена посредством [личный осмотр, изучение фотографий, измерения, изучение макетов и документов]. Дата и время осмотра: [данные]. Источник фотографий, не выполненных участниками проверки: [лицо, дата получения, способ передачи].</w:t>
      </w:r>
    </w:p>
    <w:p>
      <w:pPr>
        <w:spacing w:after="120" w:line="276"/>
        <w:ind w:firstLine="709"/>
        <w:jc w:val="both"/>
      </w:pPr>
      <w:r>
        <w:t xml:space="preserve">1.5. Не осмотрены и не охвачены выводами настоящего акта: [зоны, носители, причины ограничения]. Вопросы технической безопасности конструкции, прав на фасад и рекламных разрешений рассматриваются только в пределах прямо обозначенных ниже сведений.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Нормативная основа и правила квалификации</w:t>
      </w:r>
    </w:p>
    <w:p>
      <w:pPr>
        <w:spacing w:after="120" w:line="276"/>
        <w:ind w:firstLine="709"/>
        <w:jc w:val="both"/>
      </w:pPr>
      <w:r>
        <w:t xml:space="preserve">2.1. При проверке применены статья 10.1 Закона Российской Федерации от 07.02.1992 № 2300-I «О защите прав потребителей», введённая Федеральным законом от 24.06.2025 № 168-ФЗ и действующая с 01.03.2026, а также статья 3 Федерального закона от 01.06.2005 № 53-ФЗ «О государственном языке Российской Федерации».</w:t>
      </w:r>
    </w:p>
    <w:p>
      <w:pPr>
        <w:spacing w:after="120" w:line="276"/>
        <w:ind w:firstLine="709"/>
        <w:jc w:val="both"/>
      </w:pPr>
      <w:r>
        <w:t xml:space="preserve">2.2. Для каждого фрагмента устанавливается, относится ли он к информации, предусмотренной статьёй 10.1, обязательным сведениям по статьям 8, 9 и 10 Закона о защите прав потребителей, рекламе либо использованию средства индивидуализации. Основание квалификации указывается отдельно.</w:t>
      </w:r>
    </w:p>
    <w:p>
      <w:pPr>
        <w:spacing w:after="120" w:line="276"/>
        <w:ind w:firstLine="709"/>
        <w:jc w:val="both"/>
      </w:pPr>
      <w:r>
        <w:t xml:space="preserve">2.3. При использовании нескольких языков проверяются идентичность содержания, равнозначность размещения и технического оформления, одинаковые параметры цвета, типа и размера шрифта, разборчивость с учётом применимых исключений.</w:t>
      </w:r>
    </w:p>
    <w:p>
      <w:pPr>
        <w:spacing w:after="120" w:line="276"/>
        <w:ind w:firstLine="709"/>
        <w:jc w:val="both"/>
      </w:pPr>
      <w:r>
        <w:t xml:space="preserve">2.4. Пункт 4 статьи 10.1 предусматривает исключения для случаев использования фирменных наименований, товарных знаков, знаков обслуживания и иных установленных нормативными актами случаев. Наличие исключения подтверждается конкретными документами и сопоставлением с фактическим обозначением.</w:t>
      </w:r>
    </w:p>
    <w:p>
      <w:pPr>
        <w:spacing w:after="120" w:line="276"/>
        <w:ind w:firstLine="709"/>
        <w:jc w:val="both"/>
      </w:pPr>
      <w:r>
        <w:t xml:space="preserve">2.5. Настоящий акт является внутренним документом организации. Он не заменяет решение контролирующего органа, судебный акт, разрешение правообладателя или техническую экспертизу и не устанавливает отсрочку исполнения обязательных требований.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Представленные материалы</w:t>
      </w:r>
    </w:p>
    <w:p>
      <w:pPr>
        <w:spacing w:after="120" w:line="276"/>
        <w:ind w:firstLine="709"/>
        <w:jc w:val="both"/>
      </w:pPr>
      <w:r>
        <w:t xml:space="preserve">3.1. Для проверки представлены: [перечень макетов с датами и версиями]; [фотографии с номерами]; [сведения ЕГРЮЛ]; [свидетельства и выписки о товарных знаках]; [договоры, подтверждающие основание использования обозначений].</w:t>
      </w:r>
    </w:p>
    <w:p>
      <w:pPr>
        <w:spacing w:after="120" w:line="276"/>
        <w:ind w:firstLine="709"/>
        <w:jc w:val="both"/>
      </w:pPr>
      <w:r>
        <w:t xml:space="preserve">3.2. Документы, запрошенные, но не представленные на дату составления: [наименование, у кого запрошены, дата запроса]. Отсутствие материала учитывается как ограничение проверки и само по себе не подменяет установление соответствующего юридического факта.</w:t>
      </w:r>
    </w:p>
    <w:p>
      <w:pPr>
        <w:spacing w:after="120" w:line="276"/>
        <w:ind w:firstLine="709"/>
        <w:jc w:val="both"/>
      </w:pPr>
      <w:r>
        <w:t xml:space="preserve">3.3. Электронные оригиналы хранятся в [место хранения, идентификатор папки]. Ответственный за сохранность: [должность, ФИО]. Изменённые версии сохраняются отдельно от материалов, использованных при первоначальной проверке.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Карточка носителя № [номер]</w:t>
      </w:r>
    </w:p>
    <w:p>
      <w:pPr>
        <w:spacing w:after="120" w:line="276"/>
        <w:ind w:firstLine="709"/>
        <w:jc w:val="both"/>
      </w:pPr>
      <w:r>
        <w:t xml:space="preserve">4.1. Местонахождение и назначение: [точное место, направление обзора, функция носителя]. Изготовитель или лицо, заказавшее размещение: [данные, подтверждающий документ].</w:t>
      </w:r>
    </w:p>
    <w:p>
      <w:pPr>
        <w:spacing w:after="120" w:line="276"/>
        <w:ind w:firstLine="709"/>
        <w:jc w:val="both"/>
      </w:pPr>
      <w:r>
        <w:t xml:space="preserve">4.2. Точный текст всех проверяемых фрагментов: [текст с сохранением регистра и последовательности]. Изображения и обозначения описаны в [приложение, номер фотографии].</w:t>
      </w:r>
    </w:p>
    <w:p>
      <w:pPr>
        <w:spacing w:after="120" w:line="276"/>
        <w:ind w:firstLine="709"/>
        <w:jc w:val="both"/>
      </w:pPr>
      <w:r>
        <w:t xml:space="preserve">4.3. Размер носителя: [значение и единица измерения]. Параметры русского текста: [цвет, тип и размер шрифта, расположение]. Параметры соответствующего текста на другом языке: [данные]. Способ установления параметров: [измерение, исходный макет, сведения изготовителя].</w:t>
      </w:r>
    </w:p>
    <w:p>
      <w:pPr>
        <w:spacing w:after="120" w:line="276"/>
        <w:ind w:firstLine="709"/>
        <w:jc w:val="both"/>
      </w:pPr>
      <w:r>
        <w:t xml:space="preserve">4.4. Предварительная квалификация каждого фрагмента: [вид информации]. Обстоятельства, подтверждающие квалификацию: [содержание, адресаты, место, контекст]. Материалы для проверки рекламного характера, если вопрос возник: [перечень].</w:t>
      </w:r>
    </w:p>
    <w:p>
      <w:pPr>
        <w:spacing w:after="120" w:line="276"/>
        <w:ind w:firstLine="709"/>
        <w:jc w:val="both"/>
      </w:pPr>
      <w:r>
        <w:t xml:space="preserve">4.5. Заявленное основание исключения: [конкретное основание либо указание, что исключение не заявлено]. Подтверждающие документы: [реквизиты]. Совпадение фактического обозначения с охраняемым: [результат сравнения]. Дополнительные слова, не охваченные представленным обозначением: [перечень].</w:t>
      </w:r>
    </w:p>
    <w:p>
      <w:pPr>
        <w:spacing w:after="120" w:line="276"/>
        <w:ind w:firstLine="709"/>
        <w:jc w:val="both"/>
      </w:pPr>
      <w:r>
        <w:t xml:space="preserve">4.6. Результат проверки содержания перевода: [какие смысловые элементы совпадают, какие отсутствуют или различаются]. Лицо, проверившее перевод, и основание его вывода: [данные].</w:t>
      </w:r>
    </w:p>
    <w:p>
      <w:pPr>
        <w:spacing w:after="120" w:line="276"/>
        <w:ind w:firstLine="709"/>
        <w:jc w:val="both"/>
      </w:pPr>
      <w:r>
        <w:t xml:space="preserve">4.7. Результат проверки оформления: [конкретные совпадения и расхождения, номера фотографий, измерения]. Сведения, которые невозможно достоверно установить по представленным материалам: [перечень].</w:t>
      </w:r>
    </w:p>
    <w:p>
      <w:pPr>
        <w:spacing w:after="120" w:line="276"/>
        <w:ind w:firstLine="709"/>
        <w:jc w:val="both"/>
      </w:pPr>
      <w:r>
        <w:t xml:space="preserve">4.8. Правовой вывод: [установленный факт, применимая норма, мотивированная оценка]. При недостаточности сведений: [какой дополнительный факт необходимо установить и почему без него вывод преждевременен].</w:t>
      </w:r>
    </w:p>
    <w:p>
      <w:pPr>
        <w:spacing w:after="120" w:line="276"/>
        <w:ind w:firstLine="709"/>
        <w:jc w:val="both"/>
      </w:pPr>
      <w:r>
        <w:t xml:space="preserve">4.9. Требуемое действие: [исправить конкретную строку, изменить параметры, представить документ, провести дополнительную квалификацию]. Ответственный: [лицо]. Внутренний срок: [дата]. Этот срок не изменяет установленную законом обязанность соблюдать требования.</w:t>
      </w:r>
    </w:p>
    <w:p>
      <w:pPr>
        <w:spacing w:after="120" w:line="276"/>
        <w:ind w:firstLine="709"/>
        <w:jc w:val="both"/>
      </w:pPr>
      <w:r>
        <w:t xml:space="preserve">4.10. По каждому следующему носителю составляется самостоятельная карточка по пунктам 4.1-4.9. Общая ссылка на оформление всей сети без проверки конкретного экземпляра не используется как итоговый вывод.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Сводные замечания и задания</w:t>
      </w:r>
    </w:p>
    <w:p>
      <w:pPr>
        <w:spacing w:after="120" w:line="276"/>
        <w:ind w:firstLine="709"/>
        <w:jc w:val="both"/>
      </w:pPr>
      <w:r>
        <w:t xml:space="preserve">5.1. Подтверждённые расхождения, требующие исправления: [номера носителей, краткое содержание каждого замечания, ссылка на карточку].</w:t>
      </w:r>
    </w:p>
    <w:p>
      <w:pPr>
        <w:spacing w:after="120" w:line="276"/>
        <w:ind w:firstLine="709"/>
        <w:jc w:val="both"/>
      </w:pPr>
      <w:r>
        <w:t xml:space="preserve">5.2. Вопросы, требующие дополнительных документов: [номера, недостающие сведения, ответственное лицо, дата предоставления]. До получения документов вывод формулируется в пределах установленных обстоятельств.</w:t>
      </w:r>
    </w:p>
    <w:p>
      <w:pPr>
        <w:spacing w:after="120" w:line="276"/>
        <w:ind w:firstLine="709"/>
        <w:jc w:val="both"/>
      </w:pPr>
      <w:r>
        <w:t xml:space="preserve">5.3. Для подготовки новых макетов ответственному [ФИО, должность] передаются: [точные тексты, параметры размещения, ограничения по знакам, требования к сохранению информации].</w:t>
      </w:r>
    </w:p>
    <w:p>
      <w:pPr>
        <w:spacing w:after="120" w:line="276"/>
        <w:ind w:firstLine="709"/>
        <w:jc w:val="both"/>
      </w:pPr>
      <w:r>
        <w:t xml:space="preserve">5.4. Юридическое согласование нового макета проводится до изготовления. Согласованный файл идентифицируется по [имя, версия, дата]. Изменения подрядчика после согласования подлежат повторной проверке в затронутой части.</w:t>
      </w:r>
    </w:p>
    <w:p>
      <w:pPr>
        <w:spacing w:after="120" w:line="276"/>
        <w:ind w:firstLine="709"/>
        <w:jc w:val="both"/>
      </w:pPr>
      <w:r>
        <w:t xml:space="preserve">5.5. Самостоятельно проверяются права на использование обозначений, согласие собственника на размещение и применимость рекламных требований. Выявленные вопросы: [перечень]. Ответственные за отдельную проверку: [лица].</w:t>
      </w:r>
    </w:p>
    <w:p>
      <w:pPr>
        <w:spacing w:after="120" w:line="276"/>
        <w:ind w:firstLine="709"/>
        <w:jc w:val="both"/>
      </w:pPr>
      <w:r>
        <w:t xml:space="preserve">5.6. Если получен документ контролирующего органа, указываются его реквизиты и отдельный маршрут работы: [орган, вид документа, дата получения, предмет, ответственный юрист]. Сроки ответа, исполнения или обжалования определяются по соответствующей процедуре, а не по внутреннему плану настоящего акта.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Повторная проверка исполнения</w:t>
      </w:r>
    </w:p>
    <w:p>
      <w:pPr>
        <w:spacing w:after="120" w:line="276"/>
        <w:ind w:firstLine="709"/>
        <w:jc w:val="both"/>
      </w:pPr>
      <w:r>
        <w:t xml:space="preserve">6.1. Повторный осмотр назначен на [дата]. Его проводит [лицо]. Для сравнения используются первоначальные карточки и фотографии, а также окончательные согласованные макеты.</w:t>
      </w:r>
    </w:p>
    <w:p>
      <w:pPr>
        <w:spacing w:after="120" w:line="276"/>
        <w:ind w:firstLine="709"/>
        <w:jc w:val="both"/>
      </w:pPr>
      <w:r>
        <w:t xml:space="preserve">6.2. По носителю № [номер] выполнено [действие]. Фактическое состояние после исправления: [описание]. Подтверждающие материалы: [фотографии, измерения, документы]. Дата фиксации: [дата].</w:t>
      </w:r>
    </w:p>
    <w:p>
      <w:pPr>
        <w:spacing w:after="120" w:line="276"/>
        <w:ind w:firstLine="709"/>
        <w:jc w:val="both"/>
      </w:pPr>
      <w:r>
        <w:t xml:space="preserve">6.3. Результат: [замечание устранено в указанной части; требуется дополнительное действие с конкретным описанием]. Подписание подрядчиком акта работ учитывается вместе с результатами осмотра и не заменяет проверку содержания и оформления.</w:t>
      </w:r>
    </w:p>
    <w:p>
      <w:pPr>
        <w:spacing w:after="120" w:line="276"/>
        <w:ind w:firstLine="709"/>
        <w:jc w:val="both"/>
      </w:pPr>
      <w:r>
        <w:t xml:space="preserve">6.4. Оставшиеся вопросы и причина их незавершённости: [перечень]. Решение руководителя о дальнейших действиях: [поручение]. Исходные материалы сохраняются для подтверждения объёма и последовательности изменений.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Приложения и подписи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1. Перечень осмотренных носителей с идентификаторами.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2. Фотографии первоначального состояния с датами и описанием точек съёмки.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3. Документы на обозначения и основания их использования.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4. Макеты, сведения о размерах и результат проверки переводов.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5. Задания на исправление и согласованные окончательные версии.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Приложение 6. Материалы повторного осмотра и подтверждения исполнения.</w:t>
      </w:r>
    </w:p>
    <w:p>
      <w:pPr>
        <w:spacing w:after="120" w:line="276"/>
        <w:ind w:firstLine="709"/>
        <w:jc w:val="both"/>
      </w:pPr>
      <w:r>
        <w:t xml:space="preserve">Участники проверки: [ФИО, должность, подпись, дата каждого участника].</w:t>
      </w:r>
    </w:p>
    <w:p>
      <w:pPr>
        <w:spacing w:after="120" w:line="276"/>
        <w:ind w:firstLine="709"/>
        <w:jc w:val="both"/>
      </w:pPr>
      <w:r>
        <w:t xml:space="preserve">Особые замечания участника: [содержание либо указание об отсутствии].</w:t>
      </w:r>
    </w:p>
    <w:p>
      <w:pPr>
        <w:spacing w:after="120" w:line="276"/>
        <w:ind w:firstLine="709"/>
        <w:jc w:val="both"/>
      </w:pPr>
      <w:r>
        <w:t xml:space="preserve">С актом ознакомлен ответственный руководитель объекта: [ФИО, подпись, дата].</w:t>
      </w:r>
    </w:p>
    <w:p>
      <w:pPr>
        <w:spacing w:after="120" w:line="276"/>
        <w:ind w:firstLine="709"/>
        <w:jc w:val="both"/>
      </w:pPr>
      <w:r>
        <w:t xml:space="preserve">Решение руководителя организации: [поручения, ответственные, дата и подпись].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2026-11-06T17:19:23.546Z</dcterms:created>
  <dcterms:modified xsi:type="dcterms:W3CDTF">2026-11-06T17:19:23.546Z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