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АКТ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внутренней проверки обстоятельств, относящихся к индикаторам риска в области гражданской обороны</w:t>
      </w:r>
    </w:p>
    <w:p>
      <w:pPr>
        <w:spacing w:after="120" w:line="276"/>
        <w:ind w:firstLine="709"/>
        <w:jc w:val="both"/>
      </w:pPr>
      <w:r>
        <w:t xml:space="preserve">[Наименование организации]</w:t>
      </w:r>
    </w:p>
    <w:p>
      <w:pPr>
        <w:spacing w:after="120" w:line="276"/>
        <w:ind w:firstLine="709"/>
        <w:jc w:val="both"/>
      </w:pPr>
      <w:r>
        <w:t xml:space="preserve">[Место составления] [дата] № [номер]</w:t>
      </w:r>
    </w:p>
    <w:p>
      <w:pPr>
        <w:spacing w:after="120" w:line="276"/>
        <w:ind w:firstLine="709"/>
        <w:jc w:val="both"/>
      </w:pPr>
      <w:r>
        <w:t xml:space="preserve">Основание проверки: [приказ, поручение, дата и номер]</w:t>
      </w:r>
    </w:p>
    <w:p>
      <w:pPr>
        <w:spacing w:after="120" w:line="276"/>
        <w:ind w:firstLine="709"/>
        <w:jc w:val="both"/>
      </w:pPr>
      <w:r>
        <w:t xml:space="preserve">Комиссия в составе [должности, ФИО] провела проверку документов и сведений по объекту [наименование, адрес, идентификатор защитного сооружения]. Период проверки: [начальная и конечная даты]. Источники сведений перечислены в приложении 1.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и ограничения проверки</w:t>
      </w:r>
    </w:p>
    <w:p>
      <w:pPr>
        <w:spacing w:after="120" w:line="276"/>
        <w:ind w:firstLine="709"/>
        <w:jc w:val="both"/>
      </w:pPr>
      <w:r>
        <w:t xml:space="preserve">Проверка проведена для сопоставления фактических обстоятельств с пунктами 7-11 перечня индикаторов риска, утверждённого приказом МЧС России от 13.04.2023 № 343, в редакции приказа от 02.10.2026 № 782, с учётом даты применения соответствующих положений.</w:t>
      </w:r>
    </w:p>
    <w:p>
      <w:pPr>
        <w:spacing w:after="120" w:line="276"/>
        <w:ind w:firstLine="709"/>
        <w:jc w:val="both"/>
      </w:pPr>
      <w:r>
        <w:t xml:space="preserve">Настоящий акт является внутренним документом. Он не заменяет государственное контрольное мероприятие, техническое обследование и самостоятельную оценку выполнения обязательных требований. Отсутствие совокупности обстоятельств индикатора не рассматривается как подтверждение отсутствия любых нарушений.</w:t>
      </w:r>
    </w:p>
    <w:p>
      <w:pPr>
        <w:spacing w:after="120" w:line="276"/>
        <w:ind w:firstLine="709"/>
        <w:jc w:val="both"/>
      </w:pPr>
      <w:r>
        <w:t xml:space="preserve">Организация владеет или пользуется сооружением на основании [документ]. Сведения о нахождении на балансе: [реквизиты]. Применимость отдельных условий, включая категорию по ГО, установлена на основании [документы]. Неприменимые положения и причины: [перечень].</w:t>
      </w:r>
    </w:p>
    <w:p>
      <w:pPr>
        <w:spacing w:after="160" w:before="200"/>
        <w:jc w:val="center"/>
      </w:pPr>
      <w:r>
        <w:rPr>
          <w:b/>
          <w:bCs/>
        </w:rPr>
        <w:t xml:space="preserve">2. Вызовы коммунальных служб</w:t>
      </w:r>
    </w:p>
    <w:p>
      <w:pPr>
        <w:spacing w:after="120" w:line="276"/>
        <w:ind w:firstLine="709"/>
        <w:jc w:val="both"/>
      </w:pPr>
      <w:r>
        <w:t xml:space="preserve">За период [90 календарных дней подряд] установлены следующие обращения:</w:t>
      </w:r>
    </w:p>
    <w:p>
      <w:pPr>
        <w:spacing w:after="120" w:line="276"/>
        <w:ind w:left="360" w:hanging="360"/>
        <w:jc w:val="both"/>
      </w:pPr>
      <w:r>
        <w:t xml:space="preserve">1. [Дата, служба, номер заявки, система, элемент, содержание работ].</w:t>
      </w:r>
    </w:p>
    <w:p>
      <w:pPr>
        <w:spacing w:after="120" w:line="276"/>
        <w:ind w:left="360" w:hanging="360"/>
        <w:jc w:val="both"/>
      </w:pPr>
      <w:r>
        <w:t xml:space="preserve">2. [Дата, служба, номер заявки, система, элемент, содержание работ].</w:t>
      </w:r>
    </w:p>
    <w:p>
      <w:pPr>
        <w:spacing w:after="120" w:line="276"/>
        <w:ind w:left="360" w:hanging="360"/>
        <w:jc w:val="both"/>
      </w:pPr>
      <w:r>
        <w:t xml:space="preserve">3. [Дата, служба, номер заявки, система, элемент, содержание работ].</w:t>
      </w:r>
    </w:p>
    <w:p>
      <w:pPr>
        <w:spacing w:after="120" w:line="276"/>
        <w:ind w:left="360" w:hanging="360"/>
        <w:jc w:val="both"/>
      </w:pPr>
      <w:r>
        <w:t xml:space="preserve">4. [Иные обращения либо указание на отсутствие].</w:t>
      </w:r>
    </w:p>
    <w:p>
      <w:pPr>
        <w:spacing w:after="120" w:line="276"/>
        <w:ind w:firstLine="709"/>
        <w:jc w:val="both"/>
      </w:pPr>
      <w:r>
        <w:t xml:space="preserve">Принадлежность обслуживаемых элементов к одной инженерной системе внутри указанного защитного сооружения подтверждена [технический документ, специалист]. Обращения, не относящиеся к этой системе, выделены отдельно с объяснением.</w:t>
      </w:r>
    </w:p>
    <w:p>
      <w:pPr>
        <w:spacing w:after="120" w:line="276"/>
        <w:ind w:firstLine="709"/>
        <w:jc w:val="both"/>
      </w:pPr>
      <w:r>
        <w:t xml:space="preserve">Сведения о запланированном ремонте за тот же период: [план, задание, даты]. Проведение ремонта подтверждено [акт, исполнитель, дата, объект работ]. Если ремонт не проводился либо сведения отсутствуют, указать это прямо: [обстоятельства].</w:t>
      </w:r>
    </w:p>
    <w:p>
      <w:pPr>
        <w:spacing w:after="120" w:line="276"/>
        <w:ind w:firstLine="709"/>
        <w:jc w:val="both"/>
      </w:pPr>
      <w:r>
        <w:t xml:space="preserve">Вывод по совокупности условий пункта 7: [подтверждается/не подтверждается/требует уточнения]. Основание вывода и недостающие сведения: [конкретизация].</w:t>
      </w:r>
    </w:p>
    <w:p>
      <w:pPr>
        <w:spacing w:after="160" w:before="200"/>
        <w:jc w:val="center"/>
      </w:pPr>
      <w:r>
        <w:rPr>
          <w:b/>
          <w:bCs/>
        </w:rPr>
        <w:t xml:space="preserve">3. Нештатные формирования</w:t>
      </w:r>
    </w:p>
    <w:p>
      <w:pPr>
        <w:spacing w:after="120" w:line="276"/>
        <w:ind w:firstLine="709"/>
        <w:jc w:val="both"/>
      </w:pPr>
      <w:r>
        <w:t xml:space="preserve">Проверено формирование [наименование]. Штатная численность на сопоставимые даты: [значения и источники]. Фактическая укомплектованность: [значения]. Расчёт доли: [исходные данные и результат].</w:t>
      </w:r>
    </w:p>
    <w:p>
      <w:pPr>
        <w:spacing w:after="120" w:line="276"/>
        <w:ind w:firstLine="709"/>
        <w:jc w:val="both"/>
      </w:pPr>
      <w:r>
        <w:t xml:space="preserve">Изменение в течение рассматриваемых 90 календарных дней: [описание, даты]. Сведения о снижении ниже 90%: [подтверждение либо отсутствие]. Порядок сопоставления при изменении структуры формирования: [объяснение].</w:t>
      </w:r>
    </w:p>
    <w:p>
      <w:pPr>
        <w:spacing w:after="120" w:line="276"/>
        <w:ind w:firstLine="709"/>
        <w:jc w:val="both"/>
      </w:pPr>
      <w:r>
        <w:t xml:space="preserve">Совокупная площадь соответствующих защитных сооружений на начало и конец того же периода: [значения, документы]. Сведения о её снижении: [результат]. Вывод по пункту 8 сделан с учётом обоих элементов: [вывод и доказательства].</w:t>
      </w:r>
    </w:p>
    <w:p>
      <w:pPr>
        <w:spacing w:after="160" w:before="200"/>
        <w:jc w:val="center"/>
      </w:pPr>
      <w:r>
        <w:rPr>
          <w:b/>
          <w:bCs/>
        </w:rPr>
        <w:t xml:space="preserve">4. Рост штата и медицинские запасы</w:t>
      </w:r>
    </w:p>
    <w:p>
      <w:pPr>
        <w:spacing w:after="120" w:line="276"/>
        <w:ind w:firstLine="709"/>
        <w:jc w:val="both"/>
      </w:pPr>
      <w:r>
        <w:t xml:space="preserve">Отнесение организации к категории по ГО подтверждено [документ, реквизиты]. При отсутствии применимости указанного условия раздел не используется для вывода о наличии соответствующего индикатора.</w:t>
      </w:r>
    </w:p>
    <w:p>
      <w:pPr>
        <w:spacing w:after="120" w:line="276"/>
        <w:ind w:firstLine="709"/>
        <w:jc w:val="both"/>
      </w:pPr>
      <w:r>
        <w:t xml:space="preserve">Штатная численность сотрудников на [дата] составляет [значение], на [дата] - [значение]. Изменение за 90 календарных дней подряд: [расчёт в процентах]. Источники: [штатные расписания, приказы, иные документы].</w:t>
      </w:r>
    </w:p>
    <w:p>
      <w:pPr>
        <w:spacing w:after="120" w:line="276"/>
        <w:ind w:firstLine="709"/>
        <w:jc w:val="both"/>
      </w:pPr>
      <w:r>
        <w:t xml:space="preserve">Запасы лекарственных препаратов и медицинских изделий в соответствующих защитных сооружениях за тот же период отражены в приложении 2. Сведения об увеличении на 10%: [документы, расчёт, применённая база сравнения]. Несопоставимые показатели и ограничения расчёта: [описание].</w:t>
      </w:r>
    </w:p>
    <w:p>
      <w:pPr>
        <w:spacing w:after="120" w:line="276"/>
        <w:ind w:firstLine="709"/>
        <w:jc w:val="both"/>
      </w:pPr>
      <w:r>
        <w:t xml:space="preserve">Вывод по пункту 9: [совокупность условий и подтверждения]. Общая стоимость закупок не использована как единственное подтверждение изменения запасов без проверки движения и состава соответствующих средств.</w:t>
      </w:r>
    </w:p>
    <w:p>
      <w:pPr>
        <w:spacing w:after="160" w:before="200"/>
        <w:jc w:val="center"/>
      </w:pPr>
      <w:r>
        <w:rPr>
          <w:b/>
          <w:bCs/>
        </w:rPr>
        <w:t xml:space="preserve">5. Подразделения и работники по ГО</w:t>
      </w:r>
    </w:p>
    <w:p>
      <w:pPr>
        <w:spacing w:after="120" w:line="276"/>
        <w:ind w:firstLine="709"/>
        <w:jc w:val="both"/>
      </w:pPr>
      <w:r>
        <w:t xml:space="preserve">Проверены структурные подразделения или работники, уполномоченные на решение задач в области ГО: [перечень]. Штатная численность и фактическое замещение на сопоставимые даты: [сведения].</w:t>
      </w:r>
    </w:p>
    <w:p>
      <w:pPr>
        <w:spacing w:after="120" w:line="276"/>
        <w:ind w:firstLine="709"/>
        <w:jc w:val="both"/>
      </w:pPr>
      <w:r>
        <w:t xml:space="preserve">Укомплектованность за проверяемый период: [расчёт]. Обстоятельства её снижения ниже 90% в течение 90 календарных дней подряд: [описание либо отсутствие].</w:t>
      </w:r>
    </w:p>
    <w:p>
      <w:pPr>
        <w:spacing w:after="120" w:line="276"/>
        <w:ind w:firstLine="709"/>
        <w:jc w:val="both"/>
      </w:pPr>
      <w:r>
        <w:t xml:space="preserve">Общая штатная численность сотрудников организации за те же даты: [значения, документы]. Сведения о её снижении: [результат]. Вывод по пункту 10: [оценка совокупности условий]. Данные этого раздела не подменяются сведениями о нештатном формировании, рассмотренном отдельно.</w:t>
      </w:r>
    </w:p>
    <w:p>
      <w:pPr>
        <w:spacing w:after="160" w:before="200"/>
        <w:jc w:val="center"/>
      </w:pPr>
      <w:r>
        <w:rPr>
          <w:b/>
          <w:bCs/>
        </w:rPr>
        <w:t xml:space="preserve">6. Продукция и сертификаты</w:t>
      </w:r>
    </w:p>
    <w:p>
      <w:pPr>
        <w:spacing w:after="120" w:line="276"/>
        <w:ind w:firstLine="709"/>
        <w:jc w:val="both"/>
      </w:pPr>
      <w:r>
        <w:t xml:space="preserve">В сооружении установлены следующие относящиеся к проверке защитно-герметические и герметические двери, ворота и ставни: [вид, модель, изготовитель, номер, место установки]. Идентификация подтверждена [паспорт, маркировка, акт].</w:t>
      </w:r>
    </w:p>
    <w:p>
      <w:pPr>
        <w:spacing w:after="120" w:line="276"/>
        <w:ind w:firstLine="709"/>
        <w:jc w:val="both"/>
      </w:pPr>
      <w:r>
        <w:t xml:space="preserve">Применимость ТР ЕАЭС 050/2021 проверена [кем, на основании каких документов]. Сертификат: [номер, дата, орган, продукция]. Сведения о приостановлении или прекращении действия на территории государства ЕАЭС: [дата, источник].</w:t>
      </w:r>
    </w:p>
    <w:p>
      <w:pPr>
        <w:spacing w:after="120" w:line="276"/>
        <w:ind w:firstLine="709"/>
        <w:jc w:val="both"/>
      </w:pPr>
      <w:r>
        <w:t xml:space="preserve">За соответствующий календарный год проверены сведения о замене продукции, возобновлении действия сертификата и регистрации нового сертификата на указанную продукцию. Результат по каждому событию: [даты, документы либо отсутствие сведений].</w:t>
      </w:r>
    </w:p>
    <w:p>
      <w:pPr>
        <w:spacing w:after="120" w:line="276"/>
        <w:ind w:firstLine="709"/>
        <w:jc w:val="both"/>
      </w:pPr>
      <w:r>
        <w:t xml:space="preserve">Вывод по пункту 11: [оценка]. При невозможности связать сертификат с конкретным изделием вопрос направлен [специалисту, поставщику] для уточнения. Предположение о соответствии похожей модели не использовано как подтверждённый факт.</w:t>
      </w:r>
    </w:p>
    <w:p>
      <w:pPr>
        <w:spacing w:after="160" w:before="200"/>
        <w:jc w:val="center"/>
      </w:pPr>
      <w:r>
        <w:rPr>
          <w:b/>
          <w:bCs/>
        </w:rPr>
        <w:t xml:space="preserve">7. Общие результаты и поручения</w:t>
      </w:r>
    </w:p>
    <w:p>
      <w:pPr>
        <w:spacing w:after="120" w:line="276"/>
        <w:ind w:firstLine="709"/>
        <w:jc w:val="both"/>
      </w:pPr>
      <w:r>
        <w:t xml:space="preserve">По каждому пункту комиссия установила: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пункт 7: [результат и ключевой документ];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пункт 8: [результат и ключевой документ];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пункт 9: [результат и ключевой документ];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пункт 10: [результат и ключевой документ];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пункт 11: [результат и ключевой документ].</w:t>
      </w:r>
    </w:p>
    <w:p>
      <w:pPr>
        <w:spacing w:after="120" w:line="276"/>
        <w:ind w:firstLine="709"/>
        <w:jc w:val="both"/>
      </w:pPr>
      <w:r>
        <w:t xml:space="preserve">Недостаточные сведения не приравниваются к отсутствию обстоятельств. Для завершения проверки необходимо получить [перечень]. Ответственные лица и сроки указаны в приложении 3.</w:t>
      </w:r>
    </w:p>
    <w:p>
      <w:pPr>
        <w:spacing w:after="120" w:line="276"/>
        <w:ind w:firstLine="709"/>
        <w:jc w:val="both"/>
      </w:pPr>
      <w:r>
        <w:t xml:space="preserve">Выявленные вопросы фактической исправности, обеспечения и выполнения обязательных требований передаются профильным ответственным лицам независимо от результата сопоставления с индикаторами. Необходимые действия: [конкретные мероприятия, исполнитель, срок, способ подтверждения].</w:t>
      </w:r>
    </w:p>
    <w:p>
      <w:pPr>
        <w:spacing w:after="160" w:before="200"/>
        <w:jc w:val="center"/>
      </w:pPr>
      <w:r>
        <w:rPr>
          <w:b/>
          <w:bCs/>
        </w:rPr>
        <w:t xml:space="preserve">8. Хранение и последующая проверка</w:t>
      </w:r>
    </w:p>
    <w:p>
      <w:pPr>
        <w:spacing w:after="120" w:line="276"/>
        <w:ind w:firstLine="709"/>
        <w:jc w:val="both"/>
      </w:pPr>
      <w:r>
        <w:t xml:space="preserve">Подлинники и электронные версии документов хранятся [место, ответственное лицо]. Изменения в исходных сведениях оформляются дополнением к акту с указанием причины, даты и влияния на вывод.</w:t>
      </w:r>
    </w:p>
    <w:p>
      <w:pPr>
        <w:spacing w:after="120" w:line="276"/>
        <w:ind w:firstLine="709"/>
        <w:jc w:val="both"/>
      </w:pPr>
      <w:r>
        <w:t xml:space="preserve">При поступлении запроса контрольного органа юридическая служба определяет правовое основание, объём ответа и применимую процедуру. Настоящий акт используется вместе с подтверждающими приложениями; он не заменяет отдельные возражения или жалобу.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Опись проверенных документов и источников.</w:t>
      </w:r>
    </w:p>
    <w:p>
      <w:pPr>
        <w:spacing w:after="120" w:line="276"/>
        <w:ind w:left="360" w:hanging="360"/>
        <w:jc w:val="both"/>
      </w:pPr>
      <w:r>
        <w:t xml:space="preserve">2. Расчёты численности, площади и запасов.</w:t>
      </w:r>
    </w:p>
    <w:p>
      <w:pPr>
        <w:spacing w:after="120" w:line="276"/>
        <w:ind w:left="360" w:hanging="360"/>
        <w:jc w:val="both"/>
      </w:pPr>
      <w:r>
        <w:t xml:space="preserve">3. Перечень уточнений и корректирующих действий.</w:t>
      </w:r>
    </w:p>
    <w:p>
      <w:pPr>
        <w:spacing w:after="120" w:line="276"/>
        <w:ind w:left="360" w:hanging="360"/>
        <w:jc w:val="both"/>
      </w:pPr>
      <w:r>
        <w:t xml:space="preserve">4. Документы обслуживания и ремонта.</w:t>
      </w:r>
    </w:p>
    <w:p>
      <w:pPr>
        <w:spacing w:after="120" w:line="276"/>
        <w:ind w:left="360" w:hanging="360"/>
        <w:jc w:val="both"/>
      </w:pPr>
      <w:r>
        <w:t xml:space="preserve">5. Сведения об изделиях и сертификатах.</w:t>
      </w:r>
    </w:p>
    <w:p>
      <w:pPr>
        <w:spacing w:after="120" w:line="276"/>
        <w:ind w:firstLine="709"/>
        <w:jc w:val="both"/>
      </w:pPr>
      <w:r>
        <w:t xml:space="preserve">Председатель комиссии: [подпись, ФИО]</w:t>
      </w:r>
    </w:p>
    <w:p>
      <w:pPr>
        <w:spacing w:after="120" w:line="276"/>
        <w:ind w:firstLine="709"/>
        <w:jc w:val="both"/>
      </w:pPr>
      <w:r>
        <w:t xml:space="preserve">Члены комиссии: [подписи, ФИО]</w:t>
      </w:r>
    </w:p>
    <w:p>
      <w:pPr>
        <w:spacing w:after="120" w:line="276"/>
        <w:ind w:firstLine="709"/>
        <w:jc w:val="both"/>
      </w:pPr>
      <w:r>
        <w:t xml:space="preserve">С актом ознакомлены: [ответственные лица, даты]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2026-11-06T17:19:34.024Z</dcterms:created>
  <dcterms:modified xsi:type="dcterms:W3CDTF">2026-11-06T17:19:34.024Z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