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  <w:ind w:firstLine="709"/>
        <w:jc w:val="both"/>
      </w:pPr>
      <w:r>
        <w:rPr>
          <w:b/>
          <w:bCs/>
        </w:rPr>
        <w:t xml:space="preserve">ДОПОЛНИТЕЛЬНОЕ СОГЛАШЕНИЕ №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к договору от [дата] № [номер] об обработке информации ограниченного доступа</w:t>
      </w:r>
    </w:p>
    <w:p>
      <w:pPr>
        <w:spacing w:after="120" w:line="276"/>
        <w:ind w:firstLine="709"/>
        <w:jc w:val="both"/>
      </w:pPr>
      <w:r>
        <w:t xml:space="preserve">[Место заключения] [дата]</w:t>
      </w:r>
    </w:p>
    <w:p>
      <w:pPr>
        <w:spacing w:after="120" w:line="276"/>
        <w:ind w:firstLine="709"/>
        <w:jc w:val="both"/>
      </w:pPr>
      <w:r>
        <w:t xml:space="preserve">[Наименование банка], ОГРН [номер], в лице [ФИО, должность], действующего на основании [документ], далее Банк, и [наименование аккредитованной ИТ-организации], ОГРН [номер], в лице [ФИО, должность], действующего на основании [документ], далее Исполнитель, согласовали следующие условия договора.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и пределы поручения</w:t>
      </w:r>
    </w:p>
    <w:p>
      <w:pPr>
        <w:spacing w:after="120" w:line="276"/>
        <w:ind w:firstLine="709"/>
        <w:jc w:val="both"/>
      </w:pPr>
      <w:r>
        <w:t xml:space="preserve">1.1. Стороны уточняют порядок обработки сведений по поручению Банка от [дата] № [номер] по договору. Перечень систем, компонентов, оснований владения ими, мест размещения, данных, целей и разрешённых операций указан в приложении № 1. Сведения, составляющие государственную тайну, из поручения исключены.</w:t>
      </w:r>
    </w:p>
    <w:p>
      <w:pPr>
        <w:spacing w:after="120" w:line="276"/>
        <w:ind w:firstLine="709"/>
        <w:jc w:val="both"/>
      </w:pPr>
      <w:r>
        <w:t xml:space="preserve">1.2. Исполнитель обрабатывает сведения в пределах поручения, прав и обязанностей Банка, используя указанные системы и компоненты, принадлежащие Исполнителю на законном основании и находящиеся в Российской Федерации. Изменения размещения, состава операций или систем предварительно согласовываются в письменной форме после проверки правовых условий.</w:t>
      </w:r>
    </w:p>
    <w:p>
      <w:pPr>
        <w:spacing w:after="120" w:line="276"/>
        <w:ind w:firstLine="709"/>
        <w:jc w:val="both"/>
      </w:pPr>
      <w:r>
        <w:t xml:space="preserve">1.3. Исполнитель подтверждает аккредитацию [реквизиты] и соответствие требованиям к привлекаемой организации. При изменении статуса, системы, персонала, отвечающего за защиту, либо иных обстоятельств, существенных для допуска к обработке, Исполнитель уведомляет Банк в течение [срок] и предоставляет подтверждающие документы.</w:t>
      </w:r>
    </w:p>
    <w:p>
      <w:pPr>
        <w:spacing w:after="120" w:line="276"/>
        <w:ind w:firstLine="709"/>
        <w:jc w:val="both"/>
      </w:pPr>
      <w:r>
        <w:t xml:space="preserve">1.4. Новая обработка и расширение доступа допускаются с даты письменного подтверждения Банком соблюдения применимых требований законодательства, включая требования к уведомлению Банка России, если соответствующее поручение подпадает под такой порядок.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Персональные данные и режим доступа</w:t>
      </w:r>
    </w:p>
    <w:p>
      <w:pPr>
        <w:spacing w:after="120" w:line="276"/>
        <w:ind w:firstLine="709"/>
        <w:jc w:val="both"/>
      </w:pPr>
      <w:r>
        <w:t xml:space="preserve">2.1. В отношении персональных данных приложение № 1 является поручением Банка как оператора. В нём определены перечень данных, категории субъектов, цель обработки и разрешённые действия. Исполнитель соблюдает конфиденциальность, требования части 5 статьи 18 и статьи 18.1 Закона № 152-ФЗ, обеспечивает безопасность данных и выполняет согласованные в приложении требования защиты по статье 19 того же закона.</w:t>
      </w:r>
    </w:p>
    <w:p>
      <w:pPr>
        <w:spacing w:after="120" w:line="276"/>
        <w:ind w:firstLine="709"/>
        <w:jc w:val="both"/>
      </w:pPr>
      <w:r>
        <w:t xml:space="preserve">2.2. Исполнитель по запросу Банка предоставляет документы и сведения о принятых мерах и соблюдении требований в течение всего срока поручения, включая период до начала обработки. Срок представления по запросу составляет [срок], если обязательные требования или запрос Банка, обусловленный инцидентом, не требуют более раннего ответа.</w:t>
      </w:r>
    </w:p>
    <w:p>
      <w:pPr>
        <w:spacing w:after="120" w:line="276"/>
        <w:ind w:firstLine="709"/>
        <w:jc w:val="both"/>
      </w:pPr>
      <w:r>
        <w:t xml:space="preserve">2.3. Исполнитель допускает к сведениям работников с подтверждёнными полномочиями, ведёт реестр доступов и прекращает доступ при изменении служебной необходимости. Работники обязаны соблюдать банковскую тайну и иной применимый режим конфиденциальности. Передача обработки третьим лицам по настоящему поручению запрещена.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Показатели и ежеквартальная отчётность</w:t>
      </w:r>
    </w:p>
    <w:p>
      <w:pPr>
        <w:spacing w:after="120" w:line="276"/>
        <w:ind w:firstLine="709"/>
        <w:jc w:val="both"/>
      </w:pPr>
      <w:r>
        <w:t xml:space="preserve">3.1. Исполнитель направляет Банку отчёт за каждый квартал не позднее [количество] рабочих дней после его окончания через [канал]. Показатели защиты информации и операционной надёжности, их целевые значения и методика измерения установлены в приложении № 2.</w:t>
      </w:r>
    </w:p>
    <w:p>
      <w:pPr>
        <w:spacing w:after="120" w:line="276"/>
        <w:ind w:firstLine="709"/>
        <w:jc w:val="both"/>
      </w:pPr>
      <w:r>
        <w:t xml:space="preserve">3.2. Отчёт включает фактические значения, источник и период измерения, перечень отклонений, их причины, принятые меры, сроки и ответственных за устранение. Банк вправе запросить материалы, подтверждающие показатели, и уточнение отчёта. Исполнитель предоставляет их в течение [срок].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Инциденты и порядок информирования</w:t>
      </w:r>
    </w:p>
    <w:p>
      <w:pPr>
        <w:spacing w:after="120" w:line="276"/>
        <w:ind w:firstLine="709"/>
        <w:jc w:val="both"/>
      </w:pPr>
      <w:r>
        <w:t xml:space="preserve">4.1. Исполнитель уведомляет Банк об инциденте защиты информации или операционной надёжности в течение двух часов с момента его выявления. Срок применяется круглосуточно. Основной и резервный каналы, круглосуточные контакты и форма сообщения указаны в приложении № 2. При сбое основного канала Исполнитель незамедлительно использует резервный.</w:t>
      </w:r>
    </w:p>
    <w:p>
      <w:pPr>
        <w:spacing w:after="120" w:line="276"/>
        <w:ind w:firstLine="709"/>
        <w:jc w:val="both"/>
      </w:pPr>
      <w:r>
        <w:t xml:space="preserve">4.2. В первичном сообщении указываются известные к этому моменту время выявления, затронутые системы и категории сведений, характер события, принятые меры и ответственный за связь. Уточнения направляются по мере получения сведений. Исполнитель сохраняет журналы и другие материалы для проверки обстоятельств.</w:t>
      </w:r>
    </w:p>
    <w:p>
      <w:pPr>
        <w:spacing w:after="120" w:line="276"/>
        <w:ind w:firstLine="709"/>
        <w:jc w:val="both"/>
      </w:pPr>
      <w:r>
        <w:t xml:space="preserve">4.3. Исполнитель также уведомляет Банк о случаях, указанных в части 3.1 статьи 21 Закона № 152-ФЗ, в течение [срок, достаточный для исполнения Банком установленных обязанностей], с соблюдением двухчасового срока при применимости пункта 4.1. Исполнитель предоставляет сведения, необходимые Банку для оценки события и выполнения собственных обязанностей.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Контроль, аудит и ответственность</w:t>
      </w:r>
    </w:p>
    <w:p>
      <w:pPr>
        <w:spacing w:after="120" w:line="276"/>
        <w:ind w:firstLine="709"/>
        <w:jc w:val="both"/>
      </w:pPr>
      <w:r>
        <w:t xml:space="preserve">5.1. Исполнитель осуществляет внутренний контроль и ежегодно проводит операционный аудит, привлекая проверяющую организацию, которая отвечает применимым требованиям. Исполнитель соблюдает срок переходного аудита по части 3 статьи 14 Закона № 350-ФЗ, если договор подпадает под эту норму.</w:t>
      </w:r>
    </w:p>
    <w:p>
      <w:pPr>
        <w:spacing w:after="120" w:line="276"/>
        <w:ind w:firstLine="709"/>
        <w:jc w:val="both"/>
      </w:pPr>
      <w:r>
        <w:t xml:space="preserve">5.2. Исполнитель обеспечивает направление заключения и (или) отчёта Банку и Банку России в порядке, предусмотренном законодательством и требованиями регулятора, и предоставляет Банку подтверждение направления. Исполнитель согласовывает с Банком сроки устранения выявленных нарушений и сообщает об исполнении.</w:t>
      </w:r>
    </w:p>
    <w:p>
      <w:pPr>
        <w:spacing w:after="120" w:line="276"/>
        <w:ind w:firstLine="709"/>
        <w:jc w:val="both"/>
      </w:pPr>
      <w:r>
        <w:t xml:space="preserve">5.3. Исполнитель несёт установленную законодательством и договором ответственность за разглашение информации и нарушение обязательств по её защите, включая действия работников, допущенных им к обработке. Работники Исполнителя несут предусмотренную законом ответственность за разглашение. В отношениях сторон Исполнитель возмещает Банку документально подтверждённые убытки, причинённые нарушением, в порядке, установленном законом и договором. Публично-правовые обязанности каждой стороны сохраняются.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Прекращение договора и передача сведений</w:t>
      </w:r>
    </w:p>
    <w:p>
      <w:pPr>
        <w:spacing w:after="120" w:line="276"/>
        <w:ind w:firstLine="709"/>
        <w:jc w:val="both"/>
      </w:pPr>
      <w:r>
        <w:t xml:space="preserve">6.1. При намерении расторгнуть договор Исполнитель направляет Банку уведомление не позднее шести месяцев до предполагаемой даты расторжения. Уведомление направляется [способ юридически значимой доставки] по [реквизиты] и содержит предполагаемую дату, перечень затронутых систем и проект графика передачи.</w:t>
      </w:r>
    </w:p>
    <w:p>
      <w:pPr>
        <w:spacing w:after="120" w:line="276"/>
        <w:ind w:firstLine="709"/>
        <w:jc w:val="both"/>
      </w:pPr>
      <w:r>
        <w:t xml:space="preserve">6.2. Исполнитель обеспечивает сохранность сведений и возможность их выгрузки до передачи Банку. Стороны проводят передачу по приложению № 3. Банк принимает данные до предполагаемой даты расторжения. В акте указываются состав переданного, результаты проверки целостности и читаемости, замечания и сроки их устранения.</w:t>
      </w:r>
    </w:p>
    <w:p>
      <w:pPr>
        <w:spacing w:after="120" w:line="276"/>
        <w:ind w:firstLine="709"/>
        <w:jc w:val="both"/>
      </w:pPr>
      <w:r>
        <w:t xml:space="preserve">6.3. После подтверждённой передачи Исполнитель прекращает доступ и выполняет согласованные операции с оставшимися копиями с учётом обязательных сроков хранения. Удаление подтверждается актом, в котором указаны охваченные системы и копии. Копии, сохранение которых обязательно по закону, изолируются на предусмотренный законом срок.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Заключительные условия</w:t>
      </w:r>
    </w:p>
    <w:p>
      <w:pPr>
        <w:spacing w:after="120" w:line="276"/>
        <w:ind w:firstLine="709"/>
        <w:jc w:val="both"/>
      </w:pPr>
      <w:r>
        <w:t xml:space="preserve">7.1. Соглашение вступает в силу [дата и условия]. В отношении охватываемых им вопросов его условия применяются приоритетно. Остальные условия договора действуют в согласованной редакции.</w:t>
      </w:r>
    </w:p>
    <w:p>
      <w:pPr>
        <w:spacing w:after="120" w:line="276"/>
        <w:ind w:firstLine="709"/>
        <w:jc w:val="both"/>
      </w:pPr>
      <w:r>
        <w:t xml:space="preserve">7.2. Приложения являются частью соглашения:</w:t>
      </w:r>
    </w:p>
    <w:p>
      <w:pPr>
        <w:spacing w:after="120" w:line="276"/>
        <w:ind w:left="360" w:hanging="360"/>
        <w:jc w:val="both"/>
      </w:pPr>
      <w:r>
        <w:t xml:space="preserve">1. Реестр систем и поручение на обработку данных.</w:t>
      </w:r>
    </w:p>
    <w:p>
      <w:pPr>
        <w:spacing w:after="120" w:line="276"/>
        <w:ind w:left="360" w:hanging="360"/>
        <w:jc w:val="both"/>
      </w:pPr>
      <w:r>
        <w:t xml:space="preserve">2. Показатели, форма отчёта, каналы и контакты для инцидентов.</w:t>
      </w:r>
    </w:p>
    <w:p>
      <w:pPr>
        <w:spacing w:after="120" w:line="276"/>
        <w:ind w:left="360" w:hanging="360"/>
        <w:jc w:val="both"/>
      </w:pPr>
      <w:r>
        <w:t xml:space="preserve">3. План передачи сведений, критерии приёмки и форма акта.</w:t>
      </w:r>
    </w:p>
    <w:p>
      <w:pPr>
        <w:spacing w:after="120" w:line="276"/>
        <w:ind w:firstLine="709"/>
        <w:jc w:val="both"/>
      </w:pPr>
      <w:r>
        <w:t xml:space="preserve">Банк: [подпись, ФИО, должность]</w:t>
      </w:r>
    </w:p>
    <w:p>
      <w:pPr>
        <w:spacing w:after="120" w:line="276"/>
        <w:ind w:firstLine="709"/>
        <w:jc w:val="both"/>
      </w:pPr>
      <w:r>
        <w:t xml:space="preserve">Исполнитель: [подпись, ФИО, должность]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Приложение № 1. Реестр систем и поручение</w:t>
      </w:r>
    </w:p>
    <w:p>
      <w:pPr>
        <w:spacing w:after="120" w:line="276"/>
        <w:ind w:left="360" w:hanging="360"/>
        <w:jc w:val="both"/>
      </w:pPr>
      <w:r>
        <w:t xml:space="preserve">1. Система и компонент: [наименование и идентификатор, место размещения, документ о праве использования].</w:t>
      </w:r>
    </w:p>
    <w:p>
      <w:pPr>
        <w:spacing w:after="120" w:line="276"/>
        <w:ind w:left="360" w:hanging="360"/>
        <w:jc w:val="both"/>
      </w:pPr>
      <w:r>
        <w:t xml:space="preserve">2. Категории субъектов и данные: [перечень субъектов, исчерпывающий перечень данных по каждому виду].</w:t>
      </w:r>
    </w:p>
    <w:p>
      <w:pPr>
        <w:spacing w:after="120" w:line="276"/>
        <w:ind w:left="360" w:hanging="360"/>
        <w:jc w:val="both"/>
      </w:pPr>
      <w:r>
        <w:t xml:space="preserve">3. Цель, операции и срок: [цель обработки, перечень разрешённых операций и период].</w:t>
      </w:r>
    </w:p>
    <w:p>
      <w:pPr>
        <w:spacing w:after="120" w:line="276"/>
        <w:ind w:left="360" w:hanging="360"/>
        <w:jc w:val="both"/>
      </w:pPr>
      <w:r>
        <w:t xml:space="preserve">4. Роли с доступом: [роль, объём полномочий, основание доступа, срок пересмотра].</w:t>
      </w:r>
    </w:p>
    <w:p>
      <w:pPr>
        <w:spacing w:after="120" w:line="276"/>
        <w:ind w:left="360" w:hanging="360"/>
        <w:jc w:val="both"/>
      </w:pPr>
      <w:r>
        <w:t xml:space="preserve">5. Меры защиты: [согласованные требования по статье 19 Закона № 152-ФЗ и применимым актам Банка России, порядок контроля, сроки хранения журналов].</w:t>
      </w:r>
    </w:p>
    <w:p>
      <w:pPr>
        <w:spacing w:after="120" w:line="276"/>
        <w:ind w:left="360" w:hanging="360"/>
        <w:jc w:val="both"/>
      </w:pPr>
      <w:r>
        <w:t xml:space="preserve">6. Архив и резервные копии: [системы, место размещения, операции, порядок восстановления и сроки хранения].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Приложение № 2. Отчётность и инциденты</w:t>
      </w:r>
    </w:p>
    <w:p>
      <w:pPr>
        <w:spacing w:after="120" w:line="276"/>
        <w:ind w:left="360" w:hanging="360"/>
        <w:jc w:val="both"/>
      </w:pPr>
      <w:r>
        <w:t xml:space="preserve">1. Показатель: [наименование, целевое значение, период и источник измерений, методика расчёта].</w:t>
      </w:r>
    </w:p>
    <w:p>
      <w:pPr>
        <w:spacing w:after="120" w:line="276"/>
        <w:ind w:left="360" w:hanging="360"/>
        <w:jc w:val="both"/>
      </w:pPr>
      <w:r>
        <w:t xml:space="preserve">2. Отчёт за [квартал]: [фактические значения и отклонения, доказательства, меры, ответственный, срок исполнения].</w:t>
      </w:r>
    </w:p>
    <w:p>
      <w:pPr>
        <w:spacing w:after="120" w:line="276"/>
        <w:ind w:left="360" w:hanging="360"/>
        <w:jc w:val="both"/>
      </w:pPr>
      <w:r>
        <w:t xml:space="preserve">3. Первичное уведомление: [время обнаружения, система, характер события, затронутые категории сведений, принятые меры, контакт].</w:t>
      </w:r>
    </w:p>
    <w:p>
      <w:pPr>
        <w:spacing w:after="120" w:line="276"/>
        <w:ind w:left="360" w:hanging="360"/>
        <w:jc w:val="both"/>
      </w:pPr>
      <w:r>
        <w:t xml:space="preserve">4. Основной и резервный каналы: [адреса, телефоны, порядок подтверждения доставки, способ актуализации контактов].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Приложение № 3. План передачи сведений</w:t>
      </w:r>
    </w:p>
    <w:p>
      <w:pPr>
        <w:spacing w:after="120" w:line="276"/>
        <w:ind w:left="360" w:hanging="360"/>
        <w:jc w:val="both"/>
      </w:pPr>
      <w:r>
        <w:t xml:space="preserve">1. Состав выгрузки: [наборы, форматы, архивы и журналы, период, описание структуры].</w:t>
      </w:r>
    </w:p>
    <w:p>
      <w:pPr>
        <w:spacing w:after="120" w:line="276"/>
        <w:ind w:left="360" w:hanging="360"/>
        <w:jc w:val="both"/>
      </w:pPr>
      <w:r>
        <w:t xml:space="preserve">2. Канал и график: [защищённый канал, дата пробной выгрузки, дата передачи, срок на устранение замечаний до расторжения].</w:t>
      </w:r>
    </w:p>
    <w:p>
      <w:pPr>
        <w:spacing w:after="120" w:line="276"/>
        <w:ind w:left="360" w:hanging="360"/>
        <w:jc w:val="both"/>
      </w:pPr>
      <w:r>
        <w:t xml:space="preserve">3. Приёмка: [контрольные суммы, сверка количества записей, тест восстановления, ответственные лица].</w:t>
      </w:r>
    </w:p>
    <w:p>
      <w:pPr>
        <w:spacing w:after="120" w:line="276"/>
        <w:ind w:left="360" w:hanging="360"/>
        <w:jc w:val="both"/>
      </w:pPr>
      <w:r>
        <w:t xml:space="preserve">4. Акт передачи: [дата, перечень файлов и контрольных сумм, результаты проверки, выявленные замечания, сроки устранения].</w:t>
      </w:r>
    </w:p>
    <w:p>
      <w:pPr>
        <w:spacing w:after="120" w:line="276"/>
        <w:ind w:left="360" w:hanging="360"/>
        <w:jc w:val="both"/>
      </w:pPr>
      <w:r>
        <w:t xml:space="preserve">5. Завершение доступа: [ответственные, сроки прекращения, перечень копий для удаления и основания сохранения оставшихся копий].</w:t>
      </w:r>
    </w:p>
    <w:p>
      <w:pPr>
        <w:spacing w:after="120" w:line="276"/>
        <w:ind w:firstLine="709"/>
        <w:jc w:val="both"/>
      </w:pPr>
      <w:r>
        <w:t xml:space="preserve">Банк: [подпись, ФИО, должность]</w:t>
      </w:r>
    </w:p>
    <w:p>
      <w:pPr>
        <w:spacing w:after="120" w:line="276"/>
        <w:ind w:firstLine="709"/>
        <w:jc w:val="both"/>
      </w:pPr>
      <w:r>
        <w:t xml:space="preserve">Исполнитель: [подпись, ФИО, должность]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2026-11-06T17:19:36.836Z</dcterms:created>
  <dcterms:modified xsi:type="dcterms:W3CDTF">2026-11-06T17:19:36.836Z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