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Дополнительное соглашение № [номер]</w:t>
      </w:r>
    </w:p>
    <w:p>
      <w:pPr>
        <w:spacing w:after="0"/>
        <w:jc w:val="right"/>
      </w:pPr>
      <w:r>
        <w:t xml:space="preserve">к договору обслуживания ККТ от [дата] № [номер]</w:t>
      </w:r>
    </w:p>
    <w:p>
      <w:pPr>
        <w:spacing w:after="0"/>
        <w:jc w:val="right"/>
      </w:pPr>
      <w:r>
        <w:t xml:space="preserve">[место] [дата]</w:t>
      </w:r>
    </w:p>
    <w:p>
      <w:pPr>
        <w:keepNext/>
        <w:spacing w:after="240" w:before="240"/>
        <w:ind w:firstLine="0"/>
        <w:jc w:val="center"/>
      </w:pPr>
      <w:r>
        <w:rPr>
          <w:b/>
          <w:bCs/>
          <w:sz w:val="32"/>
          <w:szCs w:val="32"/>
        </w:rPr>
        <w:t xml:space="preserve">ДОПОЛНИТЕЛЬНОЕ СОГЛАШЕНИЕ</w:t>
      </w:r>
    </w:p>
    <w:p>
      <w:pPr>
        <w:keepNext/>
        <w:spacing w:after="160" w:before="200"/>
        <w:ind w:firstLine="0"/>
        <w:jc w:val="center"/>
      </w:pPr>
      <w:r>
        <w:rPr>
          <w:b/>
          <w:bCs/>
        </w:rPr>
        <w:t xml:space="preserve">об обновлении кассовых систем и переходе на применимый формат фискальных документов</w:t>
      </w:r>
    </w:p>
    <w:p>
      <w:pPr>
        <w:spacing w:after="120" w:line="276"/>
        <w:ind w:firstLine="709"/>
        <w:jc w:val="both"/>
      </w:pPr>
      <w:r>
        <w:t xml:space="preserve">[Наименование заказчика, ОГРН, ИНН], в лице [должность, ФИО], действующего на основании [документ], далее - Заказчик, и [наименование исполнителя, ОГРН, ИНН], в лице [должность, ФИО], действующего на основании [документ], далее - Исполнитель, согласовали следующие условия.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Предмет и состав работ</w:t>
      </w:r>
    </w:p>
    <w:p>
      <w:pPr>
        <w:spacing w:after="120" w:line="276"/>
        <w:ind w:firstLine="709"/>
        <w:jc w:val="both"/>
      </w:pPr>
      <w:r>
        <w:t xml:space="preserve">1.1. Исполнитель выполняет диагностику, согласованное обновление и проверку кассовых систем Заказчика в связи с приказом ФНС России от 04.09.2026 № ЕД-1-20/658@. Работы охватывают оборудование и программные компоненты, перечисленные в приложении № 1.</w:t>
      </w:r>
    </w:p>
    <w:p>
      <w:pPr>
        <w:spacing w:after="120" w:line="276"/>
        <w:ind w:firstLine="709"/>
        <w:jc w:val="both"/>
      </w:pPr>
      <w:r>
        <w:t xml:space="preserve">1.2. Результатом является подготовленная к применимым требованиям конфигурация по согласованным операциям, подтверждённая протоколами проверки, документацией о версиях и актами приёмки соответствующих этапов.</w:t>
      </w:r>
    </w:p>
    <w:p>
      <w:pPr>
        <w:spacing w:after="120" w:line="276"/>
        <w:ind w:firstLine="709"/>
        <w:jc w:val="both"/>
      </w:pPr>
      <w:r>
        <w:t xml:space="preserve">1.3. Настоящее соглашение не переносит публичные обязанности пользователя ККТ на Исполнителя и не разрешает операции, для которых отсутствует самостоятельное правовое основание. Заказчик определяет правовую модель расчётов, а Исполнитель реализует согласованное задание в пределах своей компетенции.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Диагностика и исходные сведения</w:t>
      </w:r>
    </w:p>
    <w:p>
      <w:pPr>
        <w:spacing w:after="120" w:line="276"/>
        <w:ind w:firstLine="709"/>
        <w:jc w:val="both"/>
      </w:pPr>
      <w:r>
        <w:t xml:space="preserve">2.1. До [дата] Исполнитель проводит инвентаризацию с указанием модели и идентификаторов ККТ, используемого формата, версии программного обеспечения, интеграций и места эксплуатации.</w:t>
      </w:r>
    </w:p>
    <w:p>
      <w:pPr>
        <w:spacing w:after="120" w:line="276"/>
        <w:ind w:firstLine="709"/>
        <w:jc w:val="both"/>
      </w:pPr>
      <w:r>
        <w:t xml:space="preserve">2.2. Заказчик предоставляет описание фактических расчётных сценариев, сведения об используемых системах и согласованные доступы. Доступ к данным ограничивается объёмом, необходимым для работ, и предоставляется по установленному Заказчиком порядку.</w:t>
      </w:r>
    </w:p>
    <w:p>
      <w:pPr>
        <w:spacing w:after="120" w:line="276"/>
        <w:ind w:firstLine="709"/>
        <w:jc w:val="both"/>
      </w:pPr>
      <w:r>
        <w:t xml:space="preserve">2.3. По итогам диагностики Исполнитель передаёт перечень необходимых изменений, ограничения совместимости, предложения по срокам и стоимости. Замена оборудования или компонентов не выполняется без согласования основания и состава расходов, кроме прямо предусмотренных основным договором случаев.</w:t>
      </w:r>
    </w:p>
    <w:p>
      <w:pPr>
        <w:spacing w:after="120" w:line="276"/>
        <w:ind w:firstLine="709"/>
        <w:jc w:val="both"/>
      </w:pPr>
      <w:r>
        <w:t xml:space="preserve">2.4. Вывод о возможности обновления без замены оборудования подтверждается результатами проверки конкретной конфигурации. Общая характеристика модели не заменяет диагностику используемых Заказчиком версий и интеграций.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Этапы выполнения</w:t>
      </w:r>
    </w:p>
    <w:p>
      <w:pPr>
        <w:spacing w:after="120" w:line="276"/>
        <w:ind w:firstLine="709"/>
        <w:jc w:val="both"/>
      </w:pPr>
      <w:r>
        <w:t xml:space="preserve">3.1. Первый этап: до [дата с запасом до обязательного срока] реализуются относящиеся к деятельности Заказчика изменения реквизитов, предусмотренные основным этапом приказа № ЕД-1-20/658@ с 1 марта 2027 года с учётом установленной оговорки о сроке после опубликования.</w:t>
      </w:r>
    </w:p>
    <w:p>
      <w:pPr>
        <w:spacing w:after="120" w:line="276"/>
        <w:ind w:firstLine="709"/>
        <w:jc w:val="both"/>
      </w:pPr>
      <w:r>
        <w:t xml:space="preserve">3.2. Второй этап: до [дата с запасом до 1 сентября 2027 года] обеспечивается переход с исключаемых форматов 1.05 и 1.1 на применимый формат с выполнением необходимых согласованных действий.</w:t>
      </w:r>
    </w:p>
    <w:p>
      <w:pPr>
        <w:spacing w:after="120" w:line="276"/>
        <w:ind w:firstLine="709"/>
        <w:jc w:val="both"/>
      </w:pPr>
      <w:r>
        <w:t xml:space="preserve">3.3. Для каждого этапа установлены отдельные результаты, испытания и срок устранения замечаний. Завершение второго этапа не считается заменой своевременного исполнения первого.</w:t>
      </w:r>
    </w:p>
    <w:p>
      <w:pPr>
        <w:spacing w:after="120" w:line="276"/>
        <w:ind w:firstLine="709"/>
        <w:jc w:val="both"/>
      </w:pPr>
      <w:r>
        <w:t xml:space="preserve">3.4. При выявлении обстоятельства, влияющего на срок, Исполнитель направляет сообщение с описанием причины, затронутых касс и предлагаемого решения. Изменение договорного срока не изменяет обязательную нормативную дату.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Карта применимости реквизитов</w:t>
      </w:r>
    </w:p>
    <w:p>
      <w:pPr>
        <w:spacing w:after="120" w:line="276"/>
        <w:ind w:firstLine="709"/>
        <w:jc w:val="both"/>
      </w:pPr>
      <w:r>
        <w:t xml:space="preserve">4.1. Стороны согласуют перечень операций и относящихся к ним реквизитов в приложении № 2. Заказчик подтверждает содержание хозяйственной операции; Исполнитель указывает технический способ её отражения.</w:t>
      </w:r>
    </w:p>
    <w:p>
      <w:pPr>
        <w:spacing w:after="120" w:line="276"/>
        <w:ind w:firstLine="709"/>
        <w:jc w:val="both"/>
      </w:pPr>
      <w:r>
        <w:t xml:space="preserve">4.2. Признак дистанционного способа продажи товара рассматривается применительно к дистанционной реализации маркированного товара в соответствии с описанием нового реквизита 1127. Он не назначается автоматически всем операциям интернет-сайта.</w:t>
      </w:r>
    </w:p>
    <w:p>
      <w:pPr>
        <w:spacing w:after="120" w:line="276"/>
        <w:ind w:firstLine="709"/>
        <w:jc w:val="both"/>
      </w:pPr>
      <w:r>
        <w:t xml:space="preserve">4.3. Обозначения систем налогообложения применяются в соответствии с подтверждённым режимом Заказчика. Наличие значения в программном справочнике не считается подтверждением права использовать соответствующий режим.</w:t>
      </w:r>
    </w:p>
    <w:p>
      <w:pPr>
        <w:spacing w:after="120" w:line="276"/>
        <w:ind w:firstLine="709"/>
        <w:jc w:val="both"/>
      </w:pPr>
      <w:r>
        <w:t xml:space="preserve">4.4. Сведения о безналичных оплатах и чек коррекции настраиваются с учётом полного содержания применимых норм и отсылок. Исполнитель раскрывает в документации использованное правило и ограничение, если реализация зависит от отдельного установленного срока или порядка.</w:t>
      </w:r>
    </w:p>
    <w:p>
      <w:pPr>
        <w:spacing w:after="120" w:line="276"/>
        <w:ind w:firstLine="709"/>
        <w:jc w:val="both"/>
      </w:pPr>
      <w:r>
        <w:t xml:space="preserve">4.5. Сценарии, отсутствующие в деятельности Заказчика и не включённые в задание, обозначаются отдельно. Их последующее добавление согласуется до использования в рабочем процессе.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Проверка результата</w:t>
      </w:r>
    </w:p>
    <w:p>
      <w:pPr>
        <w:spacing w:after="120" w:line="276"/>
        <w:ind w:firstLine="709"/>
        <w:jc w:val="both"/>
      </w:pPr>
      <w:r>
        <w:t xml:space="preserve">5.1. Испытания проводятся по программе, согласованной до внедрения. Для каждого сценария указываются исходные данные, касса, версия, ожидаемый состав документа и способ проверки.</w:t>
      </w:r>
    </w:p>
    <w:p>
      <w:pPr>
        <w:spacing w:after="120" w:line="276"/>
        <w:ind w:firstLine="709"/>
        <w:jc w:val="both"/>
      </w:pPr>
      <w:r>
        <w:t xml:space="preserve">5.2. Проверка включает не только печатный вид, но и электронные сведения в объёме, необходимом для подтверждения задания. Визуальное отсутствие ошибки на бумажном чеке не считается достаточным подтверждением корректности электронного документа.</w:t>
      </w:r>
    </w:p>
    <w:p>
      <w:pPr>
        <w:spacing w:after="120" w:line="276"/>
        <w:ind w:firstLine="709"/>
        <w:jc w:val="both"/>
      </w:pPr>
      <w:r>
        <w:t xml:space="preserve">5.3. Используются допустимые режимы и специально согласованные данные. Не допускается формирование заведомо фиктивных рабочих расчётов с реальными покупателями для демонстрации обновления.</w:t>
      </w:r>
    </w:p>
    <w:p>
      <w:pPr>
        <w:spacing w:after="120" w:line="276"/>
        <w:ind w:firstLine="709"/>
        <w:jc w:val="both"/>
      </w:pPr>
      <w:r>
        <w:t xml:space="preserve">5.4. Результаты оформляются протоколом с датой, идентификацией конфигурации, фактическими результатами и перечнем замечаний. Протокол подписывается уполномоченными представителями Сторон.</w:t>
      </w:r>
    </w:p>
    <w:p>
      <w:pPr>
        <w:spacing w:after="120" w:line="276"/>
        <w:ind w:firstLine="709"/>
        <w:jc w:val="both"/>
      </w:pPr>
      <w:r>
        <w:t xml:space="preserve">5.5. При устранении дефекта повторяется затронутый сценарий и проверяются связанные функции, на которые могло повлиять изменение. Результат повторной проверки приобщается к первоначальному протоколу.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Приёмка и документация</w:t>
      </w:r>
    </w:p>
    <w:p>
      <w:pPr>
        <w:spacing w:after="120" w:line="276"/>
        <w:ind w:firstLine="709"/>
        <w:jc w:val="both"/>
      </w:pPr>
      <w:r>
        <w:t xml:space="preserve">6.1. Заказчик рассматривает переданный комплект в течение [срок]. При наличии недостатков направляется мотивированный перечень с указанием сценария, ожидаемого и фактического результата.</w:t>
      </w:r>
    </w:p>
    <w:p>
      <w:pPr>
        <w:spacing w:after="120" w:line="276"/>
        <w:ind w:firstLine="709"/>
        <w:jc w:val="both"/>
      </w:pPr>
      <w:r>
        <w:t xml:space="preserve">6.2. Исполнитель устраняет подтверждённые несоответствия заданию в срок [порядок определения]. Разногласия о причине дефекта фиксируются отдельно и не подменяются общим сообщением об установке последней версии.</w:t>
      </w:r>
    </w:p>
    <w:p>
      <w:pPr>
        <w:spacing w:after="120" w:line="276"/>
        <w:ind w:firstLine="709"/>
        <w:jc w:val="both"/>
      </w:pPr>
      <w:r>
        <w:t xml:space="preserve">6.3. Итоговый комплект включает перечень касс, версии программ и форматов, описание выполненных настроек, протоколы испытаний, инструкции ответственным сотрудникам и перечень оставшихся ограничений, если они согласованы и не препятствуют правомерной эксплуатации.</w:t>
      </w:r>
    </w:p>
    <w:p>
      <w:pPr>
        <w:spacing w:after="120" w:line="276"/>
        <w:ind w:firstLine="709"/>
        <w:jc w:val="both"/>
      </w:pPr>
      <w:r>
        <w:t xml:space="preserve">6.4. Акт установки программного обеспечения не заменяет акт приёмки результата по согласованным критериям. Существенные неустранённые недостатки отражаются в документе приёмки с дальнейшим порядком действий.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7. Эксплуатация и сообщения об ошибках</w:t>
      </w:r>
    </w:p>
    <w:p>
      <w:pPr>
        <w:spacing w:after="120" w:line="276"/>
        <w:ind w:firstLine="709"/>
        <w:jc w:val="both"/>
      </w:pPr>
      <w:r>
        <w:t xml:space="preserve">7.1. После внедрения Заказчик направляет сообщения об ошибках через [канал]. Сообщение содержит идентификатор кассы, время, сценарий, описание результата и доступные подтверждения без избыточных персональных данных.</w:t>
      </w:r>
    </w:p>
    <w:p>
      <w:pPr>
        <w:spacing w:after="120" w:line="276"/>
        <w:ind w:firstLine="709"/>
        <w:jc w:val="both"/>
      </w:pPr>
      <w:r>
        <w:t xml:space="preserve">7.2. Исполнитель подтверждает получение и приступает к рассмотрению в сроки [условия]. Если дефект препятствует корректному выполнению операции, незамедлительно сообщается характер ограничения и допустимые технические действия.</w:t>
      </w:r>
    </w:p>
    <w:p>
      <w:pPr>
        <w:spacing w:after="120" w:line="276"/>
        <w:ind w:firstLine="709"/>
        <w:jc w:val="both"/>
      </w:pPr>
      <w:r>
        <w:t xml:space="preserve">7.3. Стороны не рассматривают наличие заявки как разрешение продолжать заведомо некорректные расчёты. Заказчик принимает организационные решения с учётом обязательных требований, Исполнитель обеспечивает согласованное устранение технического дефекта.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8. Цена и ответственность</w:t>
      </w:r>
    </w:p>
    <w:p>
      <w:pPr>
        <w:spacing w:after="120" w:line="276"/>
        <w:ind w:firstLine="709"/>
        <w:jc w:val="both"/>
      </w:pPr>
      <w:r>
        <w:t xml:space="preserve">8.1. Цена и этапы оплаты указаны в приложении № 3. Дополнительные работы выполняются после письменного согласования их состава и стоимости, если иной порядок прямо не предусмотрен договором.</w:t>
      </w:r>
    </w:p>
    <w:p>
      <w:pPr>
        <w:spacing w:after="120" w:line="276"/>
        <w:ind w:firstLine="709"/>
        <w:jc w:val="both"/>
      </w:pPr>
      <w:r>
        <w:t xml:space="preserve">8.2. Ответственность определяется основным договором и применимым правом. Требование о возмещении последствий сопровождается документами о нарушении, причинной связи и размере. Сам факт публичного штрафа не заменяет установление причин его возникновения.</w:t>
      </w:r>
    </w:p>
    <w:p>
      <w:pPr>
        <w:spacing w:after="120" w:line="276"/>
        <w:ind w:firstLine="709"/>
        <w:jc w:val="both"/>
      </w:pPr>
      <w:r>
        <w:t xml:space="preserve">8.3. Стороны сохраняют материалы диагностики, испытаний и переписку. Изменения рабочей конфигурации после приёмки фиксируются, чтобы можно было установить состояние системы на момент спорной операции.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9. Заключительные условия</w:t>
      </w:r>
    </w:p>
    <w:p>
      <w:pPr>
        <w:spacing w:after="120" w:line="276"/>
        <w:ind w:firstLine="709"/>
        <w:jc w:val="both"/>
      </w:pPr>
      <w:r>
        <w:t xml:space="preserve">9.1. Соглашение действует с [дата]. Остальные условия договора сохраняются, если прямо не изменены настоящим документом.</w:t>
      </w:r>
    </w:p>
    <w:p>
      <w:pPr>
        <w:spacing w:after="120" w:line="276"/>
        <w:ind w:firstLine="709"/>
        <w:jc w:val="both"/>
      </w:pPr>
      <w:r>
        <w:t xml:space="preserve">9.2. Приложения: перечень ККТ и компонентов; карта операций и реквизитов; календарный план и цена; программа испытаний; контакты ответственных лиц.</w:t>
      </w:r>
    </w:p>
    <w:p>
      <w:pPr>
        <w:spacing w:after="120" w:line="276"/>
        <w:ind w:firstLine="709"/>
        <w:jc w:val="both"/>
      </w:pPr>
      <w:r>
        <w:t xml:space="preserve">Заказчик: [должность, подпись, ФИО]</w:t>
      </w:r>
    </w:p>
    <w:p>
      <w:pPr>
        <w:spacing w:after="120" w:line="276"/>
        <w:ind w:firstLine="709"/>
        <w:jc w:val="both"/>
      </w:pPr>
      <w:r>
        <w:t xml:space="preserve">Исполнитель: [должность, подпись, 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2026-11-06T17:19:37.407Z</dcterms:created>
  <dcterms:modified xsi:type="dcterms:W3CDTF">2026-11-06T17:19:37.407Z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