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240" w:before="240"/>
        <w:ind w:firstLine="0"/>
        <w:jc w:val="center"/>
      </w:pPr>
      <w:r>
        <w:rPr>
          <w:b/>
          <w:bCs/>
          <w:sz w:val="32"/>
          <w:szCs w:val="32"/>
        </w:rPr>
        <w:t xml:space="preserve">ДОПОЛНИТЕЛЬНОЕ СОГЛАШЕНИЕ № [номер]</w:t>
      </w:r>
    </w:p>
    <w:p>
      <w:pPr>
        <w:keepNext/>
        <w:spacing w:after="160" w:before="200"/>
        <w:ind w:firstLine="0"/>
        <w:jc w:val="center"/>
      </w:pPr>
      <w:r>
        <w:rPr>
          <w:b/>
          <w:bCs/>
        </w:rPr>
        <w:t xml:space="preserve">к договору технического обслуживания аттракциона от [дата] № [номер]</w:t>
      </w:r>
    </w:p>
    <w:p>
      <w:pPr>
        <w:spacing w:after="120" w:line="276"/>
        <w:ind w:firstLine="709"/>
        <w:jc w:val="both"/>
      </w:pPr>
      <w:r>
        <w:t xml:space="preserve">[Город] [Дата]</w:t>
      </w:r>
    </w:p>
    <w:p>
      <w:pPr>
        <w:spacing w:after="120" w:line="276"/>
        <w:ind w:firstLine="709"/>
        <w:jc w:val="both"/>
      </w:pPr>
      <w:r>
        <w:t xml:space="preserve">[Наименование эксплуатанта, ОГРН, ИНН], именуемое «Заказчик», в лице [должность, ФИО], действующего на основании [основание], и [наименование сервисной организации, ОГРН, ИНН], именуемое «Исполнитель», в лице [должность, ФИО], действующего на основании [основание], заключили настоящее соглашение к договору от [дата] № [номер], далее «Договор», о следующем.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Объект и распределение ролей</w:t>
      </w:r>
    </w:p>
    <w:p>
      <w:pPr>
        <w:spacing w:after="120" w:line="276"/>
        <w:ind w:firstLine="709"/>
        <w:jc w:val="both"/>
      </w:pPr>
      <w:r>
        <w:t xml:space="preserve">1.1. Соглашение применяется к аттракциону [вид, тип, модель, изготовитель, год изготовления, заводской номер], установленному по адресу [адрес, площадка]. Степень потенциального биомеханического риска: [RB-1, RB-2 или RB-3 по подтверждающим документам]. Сведения о регистрации: [номер, дата, орган]. Эксплуатантом является Заказчик.</w:t>
      </w:r>
    </w:p>
    <w:p>
      <w:pPr>
        <w:spacing w:after="120" w:line="276"/>
        <w:ind w:firstLine="709"/>
        <w:jc w:val="both"/>
      </w:pPr>
      <w:r>
        <w:t xml:space="preserve">1.2. Назначенный ресурс: [значение, единица, источник]. Назначенный срок службы: [срок, начало исчисления, документ]. Сведения о фактической наработке и ранее проведённых обследованиях: [реквизиты]. Стороны фиксируют исходные данные в акте передачи документации, являющемся приложением № [номер] к Договору.</w:t>
      </w:r>
    </w:p>
    <w:p>
      <w:pPr>
        <w:spacing w:after="120" w:line="276"/>
        <w:ind w:firstLine="709"/>
        <w:jc w:val="both"/>
      </w:pPr>
      <w:r>
        <w:t xml:space="preserve">1.3. Исполнитель выполняет обслуживание и ремонт в объёме Договора и эксплуатационной документации. Настоящее соглашение не передаёт ему статус эксплуатанта и не освобождает Заказчика от обязанностей, возложенных на него законом.</w:t>
      </w:r>
    </w:p>
    <w:p>
      <w:pPr>
        <w:spacing w:after="120" w:line="276"/>
        <w:ind w:firstLine="709"/>
        <w:jc w:val="both"/>
      </w:pPr>
      <w:r>
        <w:t xml:space="preserve">1.4. Техническое освидетельствование и обследование остаточного ресурса выполняются организацией, имеющей необходимую аккредитацию. Обычные сервисные работы Исполнителя не заменяют указанные процедуры. Привлечение такой организации оформляется [отдельным договором Заказчика либо согласованным поручением Исполнителю с указанием порядка].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Документация и исходные сведения</w:t>
      </w:r>
    </w:p>
    <w:p>
      <w:pPr>
        <w:spacing w:after="120" w:line="276"/>
        <w:ind w:firstLine="709"/>
        <w:jc w:val="both"/>
      </w:pPr>
      <w:r>
        <w:t xml:space="preserve">2.1. Заказчик передаёт Исполнителю по описи доступную эксплуатационную документацию, сведения о ресурсе, ремонтах, модификациях, разборке, перемещениях и выявленных дефектах. Каждая позиция описи содержит наименование, дату, редакцию, количество листов и указание на оригинал или копию.</w:t>
      </w:r>
    </w:p>
    <w:p>
      <w:pPr>
        <w:spacing w:after="120" w:line="276"/>
        <w:ind w:firstLine="709"/>
        <w:jc w:val="both"/>
      </w:pPr>
      <w:r>
        <w:t xml:space="preserve">2.2. При обнаружении отсутствия документа, без которого невозможно определить безопасный порядок работ, Исполнитель направляет мотивированное уведомление с перечнем недостающих сведений. Стороны согласуют получение документа и допустимые до этого действия. Отсутствие документа не считается подтверждением отсутствия соответствующих требований.</w:t>
      </w:r>
    </w:p>
    <w:p>
      <w:pPr>
        <w:spacing w:after="120" w:line="276"/>
        <w:ind w:firstLine="709"/>
        <w:jc w:val="both"/>
      </w:pPr>
      <w:r>
        <w:t xml:space="preserve">2.3. Заказчик обеспечивает ведение обязательных журналов в соответствии с применимыми нормативными требованиями. Исполнитель передаёт сведения о каждой выполненной операции, проверке, замене детали и выявленной неисправности в срок [срок] после выполнения работ способом [способ].</w:t>
      </w:r>
    </w:p>
    <w:p>
      <w:pPr>
        <w:spacing w:after="120" w:line="276"/>
        <w:ind w:firstLine="709"/>
        <w:jc w:val="both"/>
      </w:pPr>
      <w:r>
        <w:t xml:space="preserve">2.4. Запись о работах должна позволять установить дату, исполнителя, объект, содержание операции, использованные компоненты, выявленные ограничения и переданные рекомендации. Формы и порядок ведения обязательных журналов применяются с учётом требований уполномоченных органов.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Выполнение и документирование работ</w:t>
      </w:r>
    </w:p>
    <w:p>
      <w:pPr>
        <w:spacing w:after="120" w:line="276"/>
        <w:ind w:firstLine="709"/>
        <w:jc w:val="both"/>
      </w:pPr>
      <w:r>
        <w:t xml:space="preserve">3.1. Плановые операции выполняются по графику [приложение], составленному на основании документации изготовителя и применимых обязательных требований. Изменение графика не может приводить к нарушению установленной обязательной периодичности.</w:t>
      </w:r>
    </w:p>
    <w:p>
      <w:pPr>
        <w:spacing w:after="120" w:line="276"/>
        <w:ind w:firstLine="709"/>
        <w:jc w:val="both"/>
      </w:pPr>
      <w:r>
        <w:t xml:space="preserve">3.2. До начала работ стороны определяют порядок доступа, отключения оборудования и исключения нахождения пассажиров в опасной зоне. Исполнитель допускает к работам работников с необходимой квалификацией и инструктажем, подтверждаемыми [перечень документов].</w:t>
      </w:r>
    </w:p>
    <w:p>
      <w:pPr>
        <w:spacing w:after="120" w:line="276"/>
        <w:ind w:firstLine="709"/>
        <w:jc w:val="both"/>
      </w:pPr>
      <w:r>
        <w:t xml:space="preserve">3.3. После работ Исполнитель передаёт акт с перечнем фактически выполненных операций, использованных деталей и результатов предусмотренных проверок. Неустранённые дефекты указываются отдельно. Подписание финансового акта не заменяет предусмотренного законом решения о возможности эксплуатации.</w:t>
      </w:r>
    </w:p>
    <w:p>
      <w:pPr>
        <w:spacing w:after="120" w:line="276"/>
        <w:ind w:firstLine="709"/>
        <w:jc w:val="both"/>
      </w:pPr>
      <w:r>
        <w:t xml:space="preserve">3.4. Дополнительные работы, не включённые в цену Договора, выполняются после письменного согласования состава, стоимости и срока. Неотложные действия, заранее разрешённые сторонами для предотвращения опасности, определяются в приложении [номер] с пределами расходов и порядком подтверждения.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Неисправность и остановка</w:t>
      </w:r>
    </w:p>
    <w:p>
      <w:pPr>
        <w:spacing w:after="120" w:line="276"/>
        <w:ind w:firstLine="709"/>
        <w:jc w:val="both"/>
      </w:pPr>
      <w:r>
        <w:t xml:space="preserve">4.1. При обнаружении признаков, способных повлиять на безопасность эксплуатации, Исполнитель незамедлительно сообщает ответственному лицу Заказчика [ФИО, должность, телефон] и направляет письменное описание на [адрес]. Сообщение содержит признаки дефекта, место обнаружения и необходимые меры в пределах компетенции Исполнителя.</w:t>
      </w:r>
    </w:p>
    <w:p>
      <w:pPr>
        <w:spacing w:after="120" w:line="276"/>
        <w:ind w:firstLine="709"/>
        <w:jc w:val="both"/>
      </w:pPr>
      <w:r>
        <w:t xml:space="preserve">4.2. Заказчик организует приостановление эксплуатации в случаях, предусмотренных законом и документацией, обеспечивает исключение допуска пассажиров и фиксирует принятое решение. Договорное согласование оплаты или виновного лица не является основанием продолжать опасную эксплуатацию.</w:t>
      </w:r>
    </w:p>
    <w:p>
      <w:pPr>
        <w:spacing w:after="120" w:line="276"/>
        <w:ind w:firstLine="709"/>
        <w:jc w:val="both"/>
      </w:pPr>
      <w:r>
        <w:t xml:space="preserve">4.3. Стороны сохраняют документы и сведения об обнаруженной неисправности, выполненных действиях и состоянии компонентов. Повторный запуск допускается после выполнения необходимых проверок и процедур, подтверждённых соответствующими документами.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5. Освидетельствование, ресурс и полная проверка</w:t>
      </w:r>
    </w:p>
    <w:p>
      <w:pPr>
        <w:spacing w:after="120" w:line="276"/>
        <w:ind w:firstLine="709"/>
        <w:jc w:val="both"/>
      </w:pPr>
      <w:r>
        <w:t xml:space="preserve">5.1. Заказчик организует оценку технического состояния в предусмотренные законом сроки и при наступлении предусмотренных оснований. На период оценки эксплуатация приостанавливается. Исполнитель предоставляет документы о выполненном обслуживании и обеспечивает согласованное техническое содействие.</w:t>
      </w:r>
    </w:p>
    <w:p>
      <w:pPr>
        <w:spacing w:after="120" w:line="276"/>
        <w:ind w:firstLine="709"/>
        <w:jc w:val="both"/>
      </w:pPr>
      <w:r>
        <w:t xml:space="preserve">5.2. При применении статьи 15 Федерального закона от 02.11.2026 № 343-ФЗ срок оценки с оформлением акта не должен превышать 21 рабочий день. Результат должен однозначно отражать возможность или невозможность эксплуатации. Требование выдать положительный акт независимо от состояния аттракциона сторонами не устанавливается.</w:t>
      </w:r>
    </w:p>
    <w:p>
      <w:pPr>
        <w:spacing w:after="120" w:line="276"/>
        <w:ind w:firstLine="709"/>
        <w:jc w:val="both"/>
      </w:pPr>
      <w:r>
        <w:t xml:space="preserve">5.3. Условный допуск с обязательством устранить замечания не заменяет установленный законом результат освидетельствования. Выявленные дефекты устраняются и проверяются в надлежащем порядке до возобновления эксплуатации, когда это требуется применимыми нормами.</w:t>
      </w:r>
    </w:p>
    <w:p>
      <w:pPr>
        <w:spacing w:after="120" w:line="276"/>
        <w:ind w:firstLine="709"/>
        <w:jc w:val="both"/>
      </w:pPr>
      <w:r>
        <w:t xml:space="preserve">5.4. При истечении назначенного ресурса, срока службы либо срока эксплуатации, установленного предыдущим обследованием, Заказчик организует оценку остаточного ресурса. До предусмотренного законом обследования эксплуатация не допускается.</w:t>
      </w:r>
    </w:p>
    <w:p>
      <w:pPr>
        <w:spacing w:after="120" w:line="276"/>
        <w:ind w:firstLine="709"/>
        <w:jc w:val="both"/>
      </w:pPr>
      <w:r>
        <w:t xml:space="preserve">5.5. Заказчик сообщает Исполнителю о длительном приостановлении, простое по техническим причинам и частичной либо полной разборке. Полная проверка проводится при наличии оснований, предусмотренных статьёй 14 Закона № 343-ФЗ, с учётом эксплуатационной документации. Состав содействия Исполнителя согласуется письменно.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6. Расчёты и ответственность</w:t>
      </w:r>
    </w:p>
    <w:p>
      <w:pPr>
        <w:spacing w:after="120" w:line="276"/>
        <w:ind w:firstLine="709"/>
        <w:jc w:val="both"/>
      </w:pPr>
      <w:r>
        <w:t xml:space="preserve">6.1. Плановое обслуживание оплачивается по Договору. Стоимость отдельно согласованных процедур и дополнительных работ определяется [сметой, заказом, приложением]. Расходы на аккредитованную организацию несёт [сторона] в порядке [порядок].</w:t>
      </w:r>
    </w:p>
    <w:p>
      <w:pPr>
        <w:spacing w:after="120" w:line="276"/>
        <w:ind w:firstLine="709"/>
        <w:jc w:val="both"/>
      </w:pPr>
      <w:r>
        <w:t xml:space="preserve">6.2. Передача актов для расчётов не прекращает обязанность предоставить технические сведения и документы о выполненных работах. Стороны отвечают за нарушение принятых обязательств по Договору и применимому законодательству.</w:t>
      </w:r>
    </w:p>
    <w:p>
      <w:pPr>
        <w:spacing w:after="120" w:line="276"/>
        <w:ind w:firstLine="709"/>
        <w:jc w:val="both"/>
      </w:pPr>
      <w:r>
        <w:t xml:space="preserve">6.3. Соглашение не ограничивает предусмотренные законом права третьих лиц и не изменяет распределение публичных обязанностей. Каждая сторона обязана передавать достоверные сведения в пределах своей компетенции.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7. Действие соглашения</w:t>
      </w:r>
    </w:p>
    <w:p>
      <w:pPr>
        <w:spacing w:after="120" w:line="276"/>
        <w:ind w:firstLine="709"/>
        <w:jc w:val="both"/>
      </w:pPr>
      <w:r>
        <w:t xml:space="preserve">7.1. Соглашение вступает в силу с подписания в части подготовительных действий и обмена документацией. Положения, непосредственно основанные на новых обязанностях Закона № 343-ФЗ, применяются с 1 марта 2027 года. До этой даты соблюдаются действующие обязательные требования.</w:t>
      </w:r>
    </w:p>
    <w:p>
      <w:pPr>
        <w:spacing w:after="120" w:line="276"/>
        <w:ind w:firstLine="709"/>
        <w:jc w:val="both"/>
      </w:pPr>
      <w:r>
        <w:t xml:space="preserve">7.2. При изменении обязательных правил стороны уточняют договорные процедуры без приостановления исполнения обязательных требований. Остальные условия Договора сохраняются.</w:t>
      </w:r>
    </w:p>
    <w:p>
      <w:pPr>
        <w:spacing w:after="120" w:line="276"/>
        <w:ind w:firstLine="709"/>
        <w:jc w:val="both"/>
      </w:pPr>
      <w:r>
        <w:t xml:space="preserve">7.3. Приложения: опись документации; график обслуживания; перечень ответственных и контактов; порядок неотложных действий; согласованный состав дополнительных процедур.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Реквизиты и подписи</w:t>
      </w:r>
    </w:p>
    <w:p>
      <w:pPr>
        <w:spacing w:after="120" w:line="276"/>
        <w:ind w:firstLine="709"/>
        <w:jc w:val="both"/>
      </w:pPr>
      <w:r>
        <w:t xml:space="preserve">Заказчик: [наименование, адрес, ОГРН, ИНН, банковские реквизиты, электронная почта].</w:t>
      </w:r>
    </w:p>
    <w:p>
      <w:pPr>
        <w:spacing w:after="120" w:line="276"/>
        <w:ind w:firstLine="709"/>
        <w:jc w:val="both"/>
      </w:pPr>
      <w:r>
        <w:t xml:space="preserve">[Должность, ФИО, подпись]</w:t>
      </w:r>
    </w:p>
    <w:p>
      <w:pPr>
        <w:spacing w:after="120" w:line="276"/>
        <w:ind w:firstLine="709"/>
        <w:jc w:val="both"/>
      </w:pPr>
      <w:r>
        <w:t xml:space="preserve">Исполнитель: [наименование, адрес, ОГРН, ИНН, банковские реквизиты, электронная почта].</w:t>
      </w:r>
    </w:p>
    <w:p>
      <w:pPr>
        <w:spacing w:after="120" w:line="276"/>
        <w:ind w:firstLine="709"/>
        <w:jc w:val="both"/>
      </w:pPr>
      <w:r>
        <w:t xml:space="preserve">[Должность, ФИО, подпись]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5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11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6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9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22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2026-11-06T17:19:37.941Z</dcterms:created>
  <dcterms:modified xsi:type="dcterms:W3CDTF">2026-11-06T17:19:37.941Z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