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РФ, адрес]</w:t>
      </w:r>
    </w:p>
    <w:p>
      <w:pPr>
        <w:spacing w:after="0"/>
        <w:jc w:val="right"/>
      </w:pPr>
      <w:r>
        <w:t xml:space="preserve">Истец: [полное наименование администрации, адрес, ИНН, ОГРН, телефон, электронная почта]</w:t>
      </w:r>
    </w:p>
    <w:p>
      <w:pPr>
        <w:spacing w:after="0"/>
        <w:jc w:val="right"/>
      </w:pPr>
      <w:r>
        <w:t xml:space="preserve">Ответчик: [наименование юридического лица, адрес, ИНН, ОГРН, известные контакты]</w:t>
      </w:r>
    </w:p>
    <w:p>
      <w:pPr>
        <w:spacing w:after="0"/>
        <w:jc w:val="right"/>
      </w:pPr>
      <w:r>
        <w:t xml:space="preserve">Представитель истца: [ФИО, контакты, реквизиты полномочий]</w:t>
      </w:r>
    </w:p>
    <w:p>
      <w:pPr>
        <w:spacing w:after="0"/>
        <w:jc w:val="right"/>
      </w:pPr>
      <w:r>
        <w:t xml:space="preserve">Госпошлина: льгота по подпункту 1.1 пункта 1 статьи 333.37 НК РФ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ИСКОВОЕ ЗАЯВЛЕНИЕ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 прекращении деятельности по складированию грузовых контейнеров на земельном участке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Полномочия истца и публичный интерес</w:t>
      </w:r>
    </w:p>
    <w:p>
      <w:pPr>
        <w:spacing w:after="120" w:line="276"/>
        <w:ind w:firstLine="709"/>
        <w:jc w:val="both"/>
      </w:pPr>
      <w:r>
        <w:t xml:space="preserve">Администрация [наименование округа] осуществляет муниципальный земельный контроль в границах [муниципальное образование] на основании статьи 72 ЗК РФ, [пункты устава и положения о компетенции]. Земельный участок с кадастровым номером [номер], расположенный по адресу [адрес], находится в границах округа, что подтверждается [документ и реквизиты].</w:t>
      </w:r>
    </w:p>
    <w:p>
      <w:pPr>
        <w:spacing w:after="120" w:line="276"/>
        <w:ind w:firstLine="709"/>
        <w:jc w:val="both"/>
      </w:pPr>
      <w:r>
        <w:t xml:space="preserve">Иск предъявлен в защиту публичных интересов в порядке статьи 53 АПК РФ. Деятельность на участке создаёт угрозу [конкретный вред окружающей среде или безопасности населения]. Прекращение указанной деятельности необходимо для предотвращения этого вреда и соблюдения режима сельскохозяйственной земли.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Земельный режим и фактическая деятельность</w:t>
      </w:r>
    </w:p>
    <w:p>
      <w:pPr>
        <w:spacing w:after="120" w:line="276"/>
        <w:ind w:firstLine="709"/>
        <w:jc w:val="both"/>
      </w:pPr>
      <w:r>
        <w:t xml:space="preserve">По выписке ЕГРН от [дата] № [номер] участок площадью [площадь] относится к землям сельскохозяйственного назначения. ВРИ - [формулировка, в модели хранение и переработка сельскохозяйственной продукции]. Право собственности ответчика зарегистрировано [дата, номер записи]. На дату обращения сведения о смене категории или ВРИ отсутствуют, что подтверждается актуальной выпиской.</w:t>
      </w:r>
    </w:p>
    <w:p>
      <w:pPr>
        <w:spacing w:after="120" w:line="276"/>
        <w:ind w:firstLine="709"/>
        <w:jc w:val="both"/>
      </w:pPr>
      <w:r>
        <w:t xml:space="preserve">По акту обследования от [дата] № [номер] в пределах обозначенной на схеме площадки размещены [количество] грузовых контейнеров. Зафиксированы [конкретные операции приёма, штабелирования, хранения и отгрузки] с применением [техника]. Фотоматериалы [номера кадров] и схема [реквизиты] показывают расположение объектов в границах участка.</w:t>
      </w:r>
    </w:p>
    <w:p>
      <w:pPr>
        <w:spacing w:after="120" w:line="276"/>
        <w:ind w:firstLine="709"/>
        <w:jc w:val="both"/>
      </w:pPr>
      <w:r>
        <w:t xml:space="preserve">Ответчик организует приём, хранение и вывоз контейнеров. Это подтверждается [договоры, документы об эксплуатации, сведения проверочных мероприятий]. Контейнеры, перечисленные в приложении № [номер], находятся в его распоряжении, а обязанность организовать их вывоз следует из [документы].</w:t>
      </w:r>
    </w:p>
    <w:p>
      <w:pPr>
        <w:spacing w:after="120" w:line="276"/>
        <w:ind w:firstLine="709"/>
        <w:jc w:val="both"/>
      </w:pPr>
      <w:r>
        <w:t xml:space="preserve">Установленная деятельность представляет собой складирование грузовой логистической тары и не связана с хранением или переработкой сельскохозяйственной продукции, поскольку [факты и подтверждающие документы]. Она не соответствует режиму участка по статьям 42 и 78 ЗК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Продолжающаяся опасность причинения вреда</w:t>
      </w:r>
    </w:p>
    <w:p>
      <w:pPr>
        <w:spacing w:after="120" w:line="276"/>
        <w:ind w:firstLine="709"/>
        <w:jc w:val="both"/>
      </w:pPr>
      <w:r>
        <w:t xml:space="preserve">По материалам обследования [организация, дата, реквизиты] размещение контейнеров и движение тяжёлой техники затрагивают [площадь и части участка]. Зафиксированы [следы уплотнения, повреждения слоя, иные установленные показатели]. Документ [название] объясняет связь этих признаков с продолжающимися складскими операциями и риск [конкретное последствие].</w:t>
      </w:r>
    </w:p>
    <w:p>
      <w:pPr>
        <w:spacing w:after="120" w:line="276"/>
        <w:ind w:firstLine="709"/>
        <w:jc w:val="both"/>
      </w:pPr>
      <w:r>
        <w:t xml:space="preserve">Площадка подпадает под [региональный акт, редакция и пункт]. Акт от [дата] № [номер] подтверждает отсутствие [конкретная предусмотренная мера безопасности]. Указанное нарушение в сочетании с [масштаб и условия деятельности] создаёт угрозу [обоснованный вид вреда], что подтверждено [документы].</w:t>
      </w:r>
    </w:p>
    <w:p>
      <w:pPr>
        <w:spacing w:after="120" w:line="276"/>
        <w:ind w:firstLine="709"/>
        <w:jc w:val="both"/>
      </w:pPr>
      <w:r>
        <w:t xml:space="preserve">О выявленных нарушениях ответчику сообщено [документ, дата, подтверждение получения]. При повторном обследовании от [дата] № [номер] установлено продолжение приёма и хранения контейнеров. Документы об устранении опасности к дате обращения отсутствуют, а актуальные материалы подтверждают сохранение указанных условий.</w:t>
      </w:r>
    </w:p>
    <w:p>
      <w:pPr>
        <w:spacing w:after="120" w:line="276"/>
        <w:ind w:firstLine="709"/>
        <w:jc w:val="both"/>
      </w:pPr>
      <w:r>
        <w:t xml:space="preserve">Пункт 1 статьи 1065 ГК РФ допускает запрещение деятельности, создающей опасность причинения вреда в будущем. В определении ВС РФ № 305-ЭС26-10700 по делу № А41-65384/2025 подтверждена допустимость такого требования муниципального органа при доказанности компетенции, опасной деятельности и обстоятельств использования участка.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Срок исполнения и судебная неустойка</w:t>
      </w:r>
    </w:p>
    <w:p>
      <w:pPr>
        <w:spacing w:after="120" w:line="276"/>
        <w:ind w:firstLine="709"/>
        <w:jc w:val="both"/>
      </w:pPr>
      <w:r>
        <w:t xml:space="preserve">Для прекращения складирования необходимо остановить приём новых контейнеров и организовать вывоз имеющихся. Срок [число] календарных дней со вступления решения в силу достаточен, поскольку [расчёт объёма, доступная производительность и подтверждающие сведения]. Исполнение может быть проверено по прекращению складских операций и освобождению площадки от контейнеров по приложенному перечню.</w:t>
      </w:r>
    </w:p>
    <w:p>
      <w:pPr>
        <w:spacing w:after="120" w:line="276"/>
        <w:ind w:firstLine="709"/>
        <w:jc w:val="both"/>
      </w:pPr>
      <w:r>
        <w:t xml:space="preserve">На случай неисполнения истец просит присудить судебную неустойку в размере [сумма] руб. за календарный день. Размер обоснован [данные о масштабе и затратах, значение которых обосновано в расчёте] и направлен на стимулирование своевременного исполнения. Начисление предлагается со дня, следующего за последним днём срока исполнения.</w:t>
      </w:r>
    </w:p>
    <w:p>
      <w:pPr>
        <w:spacing w:after="120" w:line="276"/>
        <w:ind w:firstLine="709"/>
        <w:jc w:val="both"/>
      </w:pPr>
      <w:r>
        <w:t xml:space="preserve">Руководствуясь статьёй 1065 и пунктом 1 статьи 308.3 ГК РФ, статьями 53, 125, 126 и 174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Обязать [ответчик, ИНН, ОГРН] прекратить деятельность по складированию грузовых контейнеров на участке с кадастровым номером [номер, адрес] путём прекращения их приёма на хранение и вывоза размещённых контейнеров по перечню приложения № [номер] в течение [число] календарных дней со вступления решения в законную силу.</w:t>
      </w:r>
    </w:p>
    <w:p>
      <w:pPr>
        <w:spacing w:after="120" w:line="276"/>
        <w:ind w:left="360" w:hanging="360"/>
        <w:jc w:val="both"/>
      </w:pPr>
      <w:r>
        <w:t xml:space="preserve">2. Присудить в пользу истца судебную неустойку [сумма] руб. за каждый календарный день неисполнения, начиная со дня, следующего за истечением установленного судом срока, по день фактического исполнения.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Документы о компетенции и полномочиях подписанта.</w:t>
      </w:r>
    </w:p>
    <w:p>
      <w:pPr>
        <w:spacing w:after="120" w:line="276"/>
        <w:ind w:left="360" w:hanging="360"/>
        <w:jc w:val="both"/>
      </w:pPr>
      <w:r>
        <w:t xml:space="preserve">2. Выписка ЕГРН и схема участка.</w:t>
      </w:r>
    </w:p>
    <w:p>
      <w:pPr>
        <w:spacing w:after="120" w:line="276"/>
        <w:ind w:left="360" w:hanging="360"/>
        <w:jc w:val="both"/>
      </w:pPr>
      <w:r>
        <w:t xml:space="preserve">3. Акты обследований и фотоматериалы с привязкой к схеме.</w:t>
      </w:r>
    </w:p>
    <w:p>
      <w:pPr>
        <w:spacing w:after="120" w:line="276"/>
        <w:ind w:left="360" w:hanging="360"/>
        <w:jc w:val="both"/>
      </w:pPr>
      <w:r>
        <w:t xml:space="preserve">4. Документы об операторе площадки и распоряжении контейнерами.</w:t>
      </w:r>
    </w:p>
    <w:p>
      <w:pPr>
        <w:spacing w:after="120" w:line="276"/>
        <w:ind w:left="360" w:hanging="360"/>
        <w:jc w:val="both"/>
      </w:pPr>
      <w:r>
        <w:t xml:space="preserve">5. Материалы о воздействии на почву и требованиях безопасности.</w:t>
      </w:r>
    </w:p>
    <w:p>
      <w:pPr>
        <w:spacing w:after="120" w:line="276"/>
        <w:ind w:left="360" w:hanging="360"/>
        <w:jc w:val="both"/>
      </w:pPr>
      <w:r>
        <w:t xml:space="preserve">6. Документ об устранении нарушения, доказательства вручения и повторный акт.</w:t>
      </w:r>
    </w:p>
    <w:p>
      <w:pPr>
        <w:spacing w:after="120" w:line="276"/>
        <w:ind w:left="360" w:hanging="360"/>
        <w:jc w:val="both"/>
      </w:pPr>
      <w:r>
        <w:t xml:space="preserve">7. Перечень контейнеров, расчёт срока исполнения и судебной неустойки.</w:t>
      </w:r>
    </w:p>
    <w:p>
      <w:pPr>
        <w:spacing w:after="120" w:line="276"/>
        <w:ind w:left="360" w:hanging="360"/>
        <w:jc w:val="both"/>
      </w:pPr>
      <w:r>
        <w:t xml:space="preserve">8. Подтверждение направления ответчику копии иска и отсутствующих у него документов.</w:t>
      </w:r>
    </w:p>
    <w:p>
      <w:pPr>
        <w:spacing w:after="120" w:line="276"/>
        <w:ind w:left="360" w:hanging="360"/>
        <w:jc w:val="both"/>
      </w:pPr>
      <w:r>
        <w:t xml:space="preserve">9. Документы о сторонах и представителе по статье 126 АПК РФ.</w:t>
      </w:r>
    </w:p>
    <w:p>
      <w:pPr>
        <w:spacing w:after="120" w:line="276"/>
        <w:ind w:firstLine="709"/>
        <w:jc w:val="both"/>
      </w:pPr>
      <w:r>
        <w:t xml:space="preserve">[Должность] 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2026-11-06T17:19:43.675Z</dcterms:created>
  <dcterms:modified xsi:type="dcterms:W3CDTF">2026-11-06T17:19:43.675Z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