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Заявитель: [наименование декларанта, ИНН, ОГРН]</w:t>
      </w:r>
    </w:p>
    <w:p>
      <w:pPr>
        <w:spacing w:after="0"/>
        <w:jc w:val="right"/>
      </w:pPr>
      <w:r>
        <w:t xml:space="preserve">Адрес: [адрес], электронная почта: [адрес], телефон: [номер]</w:t>
      </w:r>
    </w:p>
    <w:p>
      <w:pPr>
        <w:spacing w:after="0"/>
        <w:jc w:val="right"/>
      </w:pPr>
      <w:r>
        <w:t xml:space="preserve">Представитель: [ФИО, адрес]</w:t>
      </w:r>
    </w:p>
    <w:p>
      <w:pPr>
        <w:spacing w:after="0"/>
        <w:jc w:val="right"/>
      </w:pPr>
      <w:r>
        <w:t xml:space="preserve">Заинтересованное лицо: [наименование таможенного органа, адрес]</w:t>
      </w:r>
    </w:p>
    <w:p>
      <w:pPr>
        <w:spacing w:after="0"/>
        <w:jc w:val="right"/>
      </w:pPr>
      <w:r>
        <w:t xml:space="preserve">Иные участники: [наименование, статус, 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ОБЪЯСНЕНИЯ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условиях неполного декларирования единой партии при мультимодальной перевозке</w:t>
      </w:r>
    </w:p>
    <w:p>
      <w:pPr>
        <w:spacing w:after="120" w:line="276"/>
        <w:ind w:firstLine="709"/>
        <w:jc w:val="both"/>
      </w:pPr>
      <w:r>
        <w:t xml:space="preserve">Заявитель оспаривает [наименование, даты и номера актов таможенного органа] в части [пределы принятого судом требования]. Таможенный орган считает, что товары по неполной декларации № [номер] образуют самостоятельные партии вследствие их последующего вывоза на [количество] транспортных средствах в разные даты.</w:t>
      </w:r>
    </w:p>
    <w:p>
      <w:pPr>
        <w:spacing w:after="120" w:line="276"/>
        <w:ind w:firstLine="709"/>
        <w:jc w:val="both"/>
      </w:pPr>
      <w:r>
        <w:t xml:space="preserve">В дополнение к заявлению от [дата] заявитель представляет последовательное описание перевозки, сопоставление документов и правовое обоснование единства первоначальной партии. Настоящие пояснения не изменяют предмет заявленных требований.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Вся партия передана первому перевозчику единовременно</w:t>
      </w:r>
    </w:p>
    <w:p>
      <w:pPr>
        <w:spacing w:after="120" w:line="276"/>
        <w:ind w:firstLine="709"/>
        <w:jc w:val="both"/>
      </w:pPr>
      <w:r>
        <w:t xml:space="preserve">По контракту от [дата] № [номер] между [продавец] и [покупатель] поставлялся товар [наименование, характеристики, количество, единица измерения]. Спецификация от [дата] № [номер] определяла [относимые условия поставки].</w:t>
      </w:r>
    </w:p>
    <w:p>
      <w:pPr>
        <w:spacing w:after="120" w:line="276"/>
        <w:ind w:firstLine="709"/>
        <w:jc w:val="both"/>
      </w:pPr>
      <w:r>
        <w:t xml:space="preserve">Весь объём [количество] передан первому перевозчику [наименование] [дата] в [место]. Единовременная передача подтверждается [накладная, акт приёма, транспортный документ, номера и даты]. Документы содержат следующие идентифицирующие сведения: [вагон, контейнер, пломба, партия либо иные проверяемые признаки].</w:t>
      </w:r>
    </w:p>
    <w:p>
      <w:pPr>
        <w:spacing w:after="120" w:line="276"/>
        <w:ind w:firstLine="709"/>
        <w:jc w:val="both"/>
      </w:pPr>
      <w:r>
        <w:t xml:space="preserve">На этот объём подана неполная таможенная декларация № [номер] от [дата]. Товар выпущен [дата], что подтверждается [электронные сведения о выпуске]. Количество и характеристики в декларации соответствуют исходной отправке согласно приложенной сверке.</w:t>
      </w:r>
    </w:p>
    <w:p>
      <w:pPr>
        <w:spacing w:after="120" w:line="276"/>
        <w:ind w:firstLine="709"/>
        <w:jc w:val="both"/>
      </w:pPr>
      <w:r>
        <w:t xml:space="preserve">Сдача товара первому перевозчику произведена в рамках одной внешнеэкономической сделки, одним отправителем в адрес одного получателя, в регионе деятельности [таможенный орган]. Документы не отражают самостоятельного формирования последующих отгрузок продавцом; они подтверждают дальнейшее движение уже переданной партии.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Перевалка являлась этапом той же международной перевозки</w:t>
      </w:r>
    </w:p>
    <w:p>
      <w:pPr>
        <w:spacing w:after="120" w:line="276"/>
        <w:ind w:firstLine="709"/>
        <w:jc w:val="both"/>
      </w:pPr>
      <w:r>
        <w:t xml:space="preserve">Маршрут включал [первый участок и вид транспорта], перевалку в [место] и последующую перевозку [вид транспорта, направление]. Необходимость такой организации обусловлена [подтверждённые логистические обстоятельства].</w:t>
      </w:r>
    </w:p>
    <w:p>
      <w:pPr>
        <w:spacing w:after="120" w:line="276"/>
        <w:ind w:firstLine="709"/>
        <w:jc w:val="both"/>
      </w:pPr>
      <w:r>
        <w:t xml:space="preserve">Перевалку выполняло [наименование] на основании [договор, поручение, иной документ]. Эта организация выступала как [роль] и не являлась стороной внешнеэкономического контракта. Её участие не сопровождалось новой продажей спорного товара, что подтверждается [документы].</w:t>
      </w:r>
    </w:p>
    <w:p>
      <w:pPr>
        <w:spacing w:after="120" w:line="276"/>
        <w:ind w:firstLine="709"/>
        <w:jc w:val="both"/>
      </w:pPr>
      <w:r>
        <w:t xml:space="preserve">После перевалки партия распределена между следующими перевозками:</w:t>
      </w:r>
    </w:p>
    <w:p>
      <w:pPr>
        <w:spacing w:after="120" w:line="276"/>
        <w:ind w:left="360" w:hanging="360"/>
        <w:jc w:val="both"/>
      </w:pPr>
      <w:r>
        <w:t xml:space="preserve">1. [Накладная №, дата, транспортное средство, количество, документ выдачи с перевалки].</w:t>
      </w:r>
    </w:p>
    <w:p>
      <w:pPr>
        <w:spacing w:after="120" w:line="276"/>
        <w:ind w:left="360" w:hanging="360"/>
        <w:jc w:val="both"/>
      </w:pPr>
      <w:r>
        <w:t xml:space="preserve">2. [Накладная №, дата, транспортное средство, количество, документ выдачи с перевалки].</w:t>
      </w:r>
    </w:p>
    <w:p>
      <w:pPr>
        <w:spacing w:after="120" w:line="276"/>
        <w:ind w:left="360" w:hanging="360"/>
        <w:jc w:val="both"/>
      </w:pPr>
      <w:r>
        <w:t xml:space="preserve">3. [Последующие отправки по полному перечню].</w:t>
      </w:r>
    </w:p>
    <w:p>
      <w:pPr>
        <w:spacing w:after="120" w:line="276"/>
        <w:ind w:firstLine="709"/>
        <w:jc w:val="both"/>
      </w:pPr>
      <w:r>
        <w:t xml:space="preserve">Совокупный объём составляет [количество]. Его сопоставление с первоначально переданным объёмом приведено в приложении [номер]. Различия показателей [отсутствуют либо объяснены конкретными документами и расчётом]. Добавление товара из другой поставки в спорную партию [указать подтверждённое обстоятельство].</w:t>
      </w:r>
    </w:p>
    <w:p>
      <w:pPr>
        <w:spacing w:after="120" w:line="276"/>
        <w:ind w:firstLine="709"/>
        <w:jc w:val="both"/>
      </w:pPr>
      <w:r>
        <w:t xml:space="preserve">Сведения в отдельных транспортных документах о [лицо, указанное отправителем или получателем на промежуточном этапе] отражают его логистическую функцию. Продавцом и покупателем по внешнеэкономической сделке оставались [лица]. Условия перехода права собственности: [пункт контракта и содержание]. Они подтверждают отсутствие иной самостоятельной поставки на этапе перевалки.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Для определения отгрузки имеет значение первый перевозчик</w:t>
      </w:r>
    </w:p>
    <w:p>
      <w:pPr>
        <w:spacing w:after="120" w:line="276"/>
        <w:ind w:firstLine="709"/>
        <w:jc w:val="both"/>
      </w:pPr>
      <w:r>
        <w:t xml:space="preserve">Статья 115 ТК ЕАЭС допускает неполное таможенное декларирование вывозимых товаров при соблюдении установленных условий. Подпункт 2 пункта 2 статьи 116 ТК ЕАЭС раскрывает отгрузку при международной перевозке с перевалкой через сдачу товара первому перевозчику.</w:t>
      </w:r>
    </w:p>
    <w:p>
      <w:pPr>
        <w:spacing w:after="120" w:line="276"/>
        <w:ind w:firstLine="709"/>
        <w:jc w:val="both"/>
      </w:pPr>
      <w:r>
        <w:t xml:space="preserve">В определении от 17.09.2026 № 305-ЭС26-7245 по делу № А40-188553/2025 Верховный Суд РФ указал, что при последовательном использовании разных видов транспорта правовое значение имеет передача первому перевозчику, а не погрузка на транспорт, непосредственно вывозящий товар с таможенной территории ЕАЭС.</w:t>
      </w:r>
    </w:p>
    <w:p>
      <w:pPr>
        <w:spacing w:after="120" w:line="276"/>
        <w:ind w:firstLine="709"/>
        <w:jc w:val="both"/>
      </w:pPr>
      <w:r>
        <w:t xml:space="preserve">Эта позиция применима к настоящему делу, поскольку [перечислить совпадающие юридически значимые факты: единая первоначальная отгрузка, один контракт, последующая перевалка, идентичность товара]. Таможенный орган противопоставляет ей только [конкретное основание корректировки], которое не опровергает первоначальную единовременную передачу.</w:t>
      </w:r>
    </w:p>
    <w:p>
      <w:pPr>
        <w:spacing w:after="120" w:line="276"/>
        <w:ind w:firstLine="709"/>
        <w:jc w:val="both"/>
      </w:pPr>
      <w:r>
        <w:t xml:space="preserve">Заявитель не утверждает, что один контракт позволяет объединять любые самостоятельные отгрузки. В рассматриваемой ситуации отсутствуют [конкретные обстоятельства самостоятельных поставок], а дальнейшие рейсы документально связаны с первоначальной партией.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Недостающие сведения представлены в установленном порядке</w:t>
      </w:r>
    </w:p>
    <w:p>
      <w:pPr>
        <w:spacing w:after="120" w:line="276"/>
        <w:ind w:firstLine="709"/>
        <w:jc w:val="both"/>
      </w:pPr>
      <w:r>
        <w:t xml:space="preserve">При подаче декларации отсутствовали сведения о [конкретные сведения, допустимые по пункту 2 статьи 115 ТК ЕАЭС]. Причина их отсутствия состояла в [фактические обстоятельства организации дальнейшей перевозки].</w:t>
      </w:r>
    </w:p>
    <w:p>
      <w:pPr>
        <w:spacing w:after="120" w:line="276"/>
        <w:ind w:firstLine="709"/>
        <w:jc w:val="both"/>
      </w:pPr>
      <w:r>
        <w:t xml:space="preserve">После получения документов заявитель [дата] представил [форма изменения или дополнения, регистрационные сведения]. Внесены сведения о [перечень]. Подтверждение принятия и соответствующие электронные документы приложены.</w:t>
      </w:r>
    </w:p>
    <w:p>
      <w:pPr>
        <w:spacing w:after="120" w:line="276"/>
        <w:ind w:firstLine="709"/>
        <w:jc w:val="both"/>
      </w:pPr>
      <w:r>
        <w:t xml:space="preserve">Срок дополнения соблюдён: выпуск состоялся [дата], дополнение представлено [дата], применимый предельный срок определялся [норма и расчёт с проверкой специальных ограничений].</w:t>
      </w:r>
    </w:p>
    <w:p>
      <w:pPr>
        <w:spacing w:after="120" w:line="276"/>
        <w:ind w:firstLine="709"/>
        <w:jc w:val="both"/>
      </w:pPr>
      <w:r>
        <w:t xml:space="preserve">Ссылка таможни на возможность вывоза самостоятельных партий в течение восьми месяцев не соответствует позиции заявителя. Пункт 3 статьи 115 ТК ЕАЭС регулирует представление недостающих сведений, а не разрешает произвольное формирование новых отправок. Заявитель использовал этот срок только для дополнения сведений об уже отгруженном товаре.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Возражения против начисления пеней подтверждаются движением средств</w:t>
      </w:r>
    </w:p>
    <w:p>
      <w:pPr>
        <w:spacing w:after="120" w:line="276"/>
        <w:ind w:firstLine="709"/>
        <w:jc w:val="both"/>
      </w:pPr>
      <w:r>
        <w:t xml:space="preserve">Оспариваемым уведомлением от [дата] № [номер] начислены пени [сумма] рублей за период [даты]. Помимо возражений против основания доначисления пошлины заявитель представляет самостоятельный довод об отсутствии потерь бюджета.</w:t>
      </w:r>
    </w:p>
    <w:p>
      <w:pPr>
        <w:spacing w:after="120" w:line="276"/>
        <w:ind w:firstLine="709"/>
        <w:jc w:val="both"/>
      </w:pPr>
      <w:r>
        <w:t xml:space="preserve">В течение указанного периода на соответствующих счетах находились авансовые и излишне уплаченные средства заявителя. Их движение отражено в расчёте: начальный остаток [сумма], поступления [сумма], списания на иные обязательства [сумма], возвраты [сумма], остатки по датам изменений [ссылка на приложение].</w:t>
      </w:r>
    </w:p>
    <w:p>
      <w:pPr>
        <w:spacing w:after="120" w:line="276"/>
        <w:ind w:firstLine="709"/>
        <w:jc w:val="both"/>
      </w:pPr>
      <w:r>
        <w:t xml:space="preserve">Сумма, доступная для покрытия спорного платежа, составляла [значения по периодам] и превышала [сопоставляемая обязанность]. Расчёт учитывает иные непогашенные обязательства и не основан на остатке только за один день.</w:t>
      </w:r>
    </w:p>
    <w:p>
      <w:pPr>
        <w:spacing w:after="120" w:line="276"/>
        <w:ind w:firstLine="709"/>
        <w:jc w:val="both"/>
      </w:pPr>
      <w:r>
        <w:t xml:space="preserve">В определении № 305-ЭС26-7245 ВС со ссылкой на статью 72 Закона от 03.08.2018 № 289-ФЗ и таможенную практику отметил значение потерь бюджета для начисления пеней. Достаточность авансов оценивается с учётом их использования, возврата и другой задолженности.</w:t>
      </w:r>
    </w:p>
    <w:p>
      <w:pPr>
        <w:spacing w:after="120" w:line="276"/>
        <w:ind w:firstLine="709"/>
        <w:jc w:val="both"/>
      </w:pPr>
      <w:r>
        <w:t xml:space="preserve">Документы настоящего дела подтверждают [вывод применительно к каждому спорному периоду]. Довод таможни о [конкретное возражение] опровергается [документ и расчёт]. Соответственно, основание для начисления пеней в оспариваемой части отсутствует.</w:t>
      </w:r>
    </w:p>
    <w:p>
      <w:pPr>
        <w:spacing w:after="120" w:line="276"/>
        <w:ind w:firstLine="709"/>
        <w:jc w:val="both"/>
      </w:pPr>
      <w:r>
        <w:t xml:space="preserve">На основании статей 65, 71, 81, 200, 201 АПК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единство партии с учётом момента передачи товара первому перевозчику и подтверждённой последовательности дальнейшего перемещения.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заявленные требования в отношении [точный перечень оспариваемых актов и пределы требований].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Подтверждение направления пояснений участникам дела.</w:t>
      </w:r>
    </w:p>
    <w:p>
      <w:pPr>
        <w:spacing w:after="120" w:line="276"/>
        <w:ind w:left="360" w:hanging="360"/>
        <w:jc w:val="both"/>
      </w:pPr>
      <w:r>
        <w:t xml:space="preserve">2. Схема маршрута со ссылками на транспортные документы.</w:t>
      </w:r>
    </w:p>
    <w:p>
      <w:pPr>
        <w:spacing w:after="120" w:line="276"/>
        <w:ind w:left="360" w:hanging="360"/>
        <w:jc w:val="both"/>
      </w:pPr>
      <w:r>
        <w:t xml:space="preserve">3. Сверка количества и идентификаторов исходной отправки и последующих накладных.</w:t>
      </w:r>
    </w:p>
    <w:p>
      <w:pPr>
        <w:spacing w:after="120" w:line="276"/>
        <w:ind w:left="360" w:hanging="360"/>
        <w:jc w:val="both"/>
      </w:pPr>
      <w:r>
        <w:t xml:space="preserve">4. Документы о приёме товара первым перевозчиком и перевалке.</w:t>
      </w:r>
    </w:p>
    <w:p>
      <w:pPr>
        <w:spacing w:after="120" w:line="276"/>
        <w:ind w:left="360" w:hanging="360"/>
        <w:jc w:val="both"/>
      </w:pPr>
      <w:r>
        <w:t xml:space="preserve">5. Последующие накладные и подтверждения связи с исходной партией.</w:t>
      </w:r>
    </w:p>
    <w:p>
      <w:pPr>
        <w:spacing w:after="120" w:line="276"/>
        <w:ind w:left="360" w:hanging="360"/>
        <w:jc w:val="both"/>
      </w:pPr>
      <w:r>
        <w:t xml:space="preserve">6. Документы о дополнении сведений декларации.</w:t>
      </w:r>
    </w:p>
    <w:p>
      <w:pPr>
        <w:spacing w:after="120" w:line="276"/>
        <w:ind w:left="360" w:hanging="360"/>
        <w:jc w:val="both"/>
      </w:pPr>
      <w:r>
        <w:t xml:space="preserve">7. Расчёт остатков, списаний и возвратов за период начисления пеней с подтверждающими документами.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подписанта, если отсутствуют в деле.</w:t>
      </w:r>
    </w:p>
    <w:p>
      <w:pPr>
        <w:spacing w:after="120" w:line="276"/>
        <w:ind w:firstLine="709"/>
        <w:jc w:val="both"/>
      </w:pPr>
      <w:r>
        <w:t xml:space="preserve">[Должность или статус]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2026-11-06T17:19:45.092Z</dcterms:created>
  <dcterms:modified xsi:type="dcterms:W3CDTF">2026-11-06T17:19:45.092Z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