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>Истец: [наименование, ИНН, ОГРН, адрес]</w:t>
      </w:r>
    </w:p>
    <w:p>
      <w:pPr>
        <w:spacing w:after="0"/>
        <w:jc w:val="right"/>
      </w:pPr>
      <w:r>
        <w:t xml:space="preserve">Ответчик: [наименование, ИНН, ОГРН, адрес]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spacing w:after="0"/>
        <w:jc w:val="right"/>
      </w:pPr>
      <w:r>
        <w:t xml:space="preserve">Представитель ответчика: [ФИО, адрес для корреспонденции]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Судья: [ФИО]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возмещении вреда, причинённого строительной техникой</w:t>
      </w:r>
    </w:p>
    <w:p>
      <w:pPr>
        <w:spacing w:after="120" w:line="276"/>
        <w:ind w:firstLine="709"/>
        <w:jc w:val="both"/>
      </w:pPr>
      <w:r>
        <w:t xml:space="preserve">[Наименование истца] предъявило к [наименование ответчика] требование о взыскании [сумма] рублей ущерба в связи с повреждением [точное наименование имущества] при работе [вид техники, марка, регистрационный номер] на объекте [адрес] [дата происшествия].</w:t>
      </w:r>
    </w:p>
    <w:p>
      <w:pPr>
        <w:spacing w:after="120" w:line="276"/>
        <w:ind w:firstLine="709"/>
        <w:jc w:val="both"/>
      </w:pPr>
      <w:r>
        <w:t xml:space="preserve">Ответчик возражает против удовлетворения требования к нему. В обоснование иска истец ссылается на использование техники на объекте ответчика по его заявке и считает ответчика владельцем источника повышенной опасности. Между тем управление машиной и её техническую эксплуатацию обеспечивал исполнитель по договору аренды с экипажем, что подтверждается перечисленными ниже доказательствами.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Условия договора и фактический порядок использования машины</w:t>
      </w:r>
    </w:p>
    <w:p>
      <w:pPr>
        <w:spacing w:after="120" w:line="276"/>
        <w:ind w:firstLine="709"/>
        <w:jc w:val="both"/>
      </w:pPr>
      <w:r>
        <w:t xml:space="preserve">Между ответчиком как заказчиком и [наименование исполнителя, ИНН, ОГРН] заключён договор от [дата] № [номер]. В соответствии с пунктами [номера] исполнитель обязан предоставлять технику с персоналом для управления и технической эксплуатации. Ответчик согласовывает производственную задачу, место и время выполнения работ, принимает оказанные услуги и оплачивает их.</w:t>
      </w:r>
    </w:p>
    <w:p>
      <w:pPr>
        <w:spacing w:after="120" w:line="276"/>
        <w:ind w:firstLine="709"/>
        <w:jc w:val="both"/>
      </w:pPr>
      <w:r>
        <w:t xml:space="preserve">По пунктам [номера] договора обеспечение машинистом, техническое обслуживание и допуск персонала к эксплуатации возложены на исполнителя. Передача транспортного средства для самостоятельного управления работниками ответчика договором не предусмотрена. Договор и его приложения представлены в приложении [номер], соответствующие условия находятся на страницах [номера].</w:t>
      </w:r>
    </w:p>
    <w:p>
      <w:pPr>
        <w:spacing w:after="120" w:line="276"/>
        <w:ind w:firstLine="709"/>
        <w:jc w:val="both"/>
      </w:pPr>
      <w:r>
        <w:t xml:space="preserve">Во исполнение заявки от [дата] № [номер] исполнитель направил на объект [марка, модель, регистрационный номер машины]. Принадлежность машины исполнителю подтверждается [наименование документа, дата, номер]. Совпадение машины, указанной в заявке, с машиной, участвовавшей в происшествии, подтверждается [акт, фотография, видеозапись, иной документ с реквизитами].</w:t>
      </w:r>
    </w:p>
    <w:p>
      <w:pPr>
        <w:spacing w:after="120" w:line="276"/>
        <w:ind w:firstLine="709"/>
        <w:jc w:val="both"/>
      </w:pPr>
      <w:r>
        <w:t xml:space="preserve">В момент события машиной управлял [ФИО машиниста]. Его связь с исполнителем и основание допуска к управлению подтверждаются [трудовой договор, приказ, путевой документ либо иной документ с реквизитами, приложение, листы дела]. Выполнение задания на спорную дату отражено в [сменный рапорт, журнал, заявка], представленном в приложении [номер].</w:t>
      </w:r>
    </w:p>
    <w:p>
      <w:pPr>
        <w:spacing w:after="120" w:line="276"/>
        <w:ind w:firstLine="709"/>
        <w:jc w:val="both"/>
      </w:pPr>
      <w:r>
        <w:t xml:space="preserve">Подпись представителя ответчика в [название документа] подтверждает [объём времени работы, получение услуги, иное конкретное обстоятельство]. Указанный документ не содержит сведений о передаче машины под управление работника ответчика. Приведённое истцом толкование подписи как подтверждения самостоятельного владения источником повышенной опасности не соответствует содержанию документа и условиям его оформления.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Применение специального правила об ответственности перед третьим лицом</w:t>
      </w:r>
    </w:p>
    <w:p>
      <w:pPr>
        <w:spacing w:after="120" w:line="276"/>
        <w:ind w:firstLine="709"/>
        <w:jc w:val="both"/>
      </w:pPr>
      <w:r>
        <w:t xml:space="preserve">Содержание обязательств и фактическое исполнение соответствуют договору аренды транспортного средства с экипажем, предусмотренному статьёй 632 ГК РФ. Наименование договора не устраняет необходимости учитывать, что исполнитель предоставлял машину и своими силами обеспечивал управление ею и техническую эксплуатацию.</w:t>
      </w:r>
    </w:p>
    <w:p>
      <w:pPr>
        <w:spacing w:after="120" w:line="276"/>
        <w:ind w:firstLine="709"/>
        <w:jc w:val="both"/>
      </w:pPr>
      <w:r>
        <w:t xml:space="preserve">По статье 640 ГК РФ ответственность за вред, причинённый третьим лицам арендованным транспортным средством, его механизмами, устройствами и оборудованием, несёт арендодатель в соответствии с главой 59 ГК РФ. При такой модели эксплуатации передача заказчику возможности использовать технику для хозяйственной задачи не означает перенесения на него ответственности перед потерпевшим.</w:t>
      </w:r>
    </w:p>
    <w:p>
      <w:pPr>
        <w:spacing w:after="120" w:line="276"/>
        <w:ind w:firstLine="709"/>
        <w:jc w:val="both"/>
      </w:pPr>
      <w:r>
        <w:t xml:space="preserve">В определении от 17.09.2026 № 305-ЭС26-3738 по делу № А41-113927/2024 Верховный Суд Российской Федерации указал на необходимость применения специального правила статьи 640 ГК РФ в системной связи со статьёй 1079 ГК РФ. Суд подчеркнул значение установления лица, управлявшего машиной в момент причинения вреда, и основания такого управления.</w:t>
      </w:r>
    </w:p>
    <w:p>
      <w:pPr>
        <w:spacing w:after="120" w:line="276"/>
        <w:ind w:firstLine="709"/>
        <w:jc w:val="both"/>
      </w:pPr>
      <w:r>
        <w:t xml:space="preserve">В рассматриваемом споре эти обстоятельства подтверждены [перечень ключевых документов]. Машиной управлял персонал исполнителя; материалов о передаче управления ответчику истцом не представлено. Поэтому использование машины для выполнения задачи ответчика само по себе не обосновывает предъявленное к нему требование по правилам об ответственности владельца источника повышенной опасности.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Разграничение требования потерпевшего и внутренних отношений сторон договора</w:t>
      </w:r>
    </w:p>
    <w:p>
      <w:pPr>
        <w:spacing w:after="120" w:line="276"/>
        <w:ind w:firstLine="709"/>
        <w:jc w:val="both"/>
      </w:pPr>
      <w:r>
        <w:t xml:space="preserve">Предмет настоящего дела составляет требование потерпевшего к ответчику, а не регресс исполнителя после возмещения вреда. По статье 640 ГК РФ регрессное требование к арендатору связано с доказыванием его вины. Нельзя переносить результат предполагаемого будущего регрессного спора в настоящее дело без исследования соответствующих оснований.</w:t>
      </w:r>
    </w:p>
    <w:p>
      <w:pPr>
        <w:spacing w:after="120" w:line="276"/>
        <w:ind w:firstLine="709"/>
        <w:jc w:val="both"/>
      </w:pPr>
      <w:r>
        <w:t xml:space="preserve">[Пункт договора о распределении рисков, на который ссылается истец, и его точное содержание] регулирует отношения участников договора. Он не отменяет императивное распределение ответственности перед третьими лицами. Наличие такой оговорки не освобождает суд от квалификации отношений и установления фактического основания эксплуатации техники.</w:t>
      </w:r>
    </w:p>
    <w:p>
      <w:pPr>
        <w:spacing w:after="120" w:line="276"/>
        <w:ind w:firstLine="709"/>
        <w:jc w:val="both"/>
      </w:pPr>
      <w:r>
        <w:t xml:space="preserve">Из представленных истцом [названия документов, страницы] не следует, что ответчик самостоятельно совершил действие, причинившее повреждение: в них отражены [конкретные сведения о происшествии]. Довод об организации работ на объекте не раскрывает отдельного противоправного действия ответчика и причинной связи этого действия с заявленным ущербом. Ответчик просит оценить данный довод применительно к фактам, а не выводить ответственность исключительно из своего статуса заказчика.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Процессуальное значение определения обязанного лица</w:t>
      </w:r>
    </w:p>
    <w:p>
      <w:pPr>
        <w:spacing w:after="120" w:line="276"/>
        <w:ind w:firstLine="709"/>
        <w:jc w:val="both"/>
      </w:pPr>
      <w:r>
        <w:t xml:space="preserve">Согласно статье 65 АПК РФ каждое лицо доказывает обстоятельства, на которые ссылается. Ответчик раскрывает договор и материалы исполнения, позволяющие проверить его возражения. Представленные доказательства подлежат оценке в совокупности по статье 71 АПК РФ, включая документы о машинисте и его полномочиях.</w:t>
      </w:r>
    </w:p>
    <w:p>
      <w:pPr>
        <w:spacing w:after="120" w:line="276"/>
        <w:ind w:firstLine="709"/>
        <w:jc w:val="both"/>
      </w:pPr>
      <w:r>
        <w:t xml:space="preserve">При постановке вопроса о замене ненадлежащего ответчика надлежащим подлежит применению статья 47 АПК РФ с учётом позиции истца. Ответчик не заявляет от имени истца требование о взыскании с исполнителя. Настоящий отзыв направлен на рассмотрение обоснованности уже предъявленного требования к ответчику.</w:t>
      </w:r>
    </w:p>
    <w:p>
      <w:pPr>
        <w:spacing w:after="120" w:line="276"/>
        <w:ind w:firstLine="709"/>
        <w:jc w:val="both"/>
      </w:pPr>
      <w:r>
        <w:t xml:space="preserve">Ссылка на ненадлежащего ответчика не является признанием заявленного размера ущерба. Вопросы состава повреждённого имущества и стоимости восстановления подлежат самостоятельной оценке по доказательствам истца. Настоящий отзыв не содержит признания фактов, выходящих за прямо указанные и подтверждённые документами обстоятельства работы техники.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632, 640, 1079 ГК РФ, статьями 41, 65, 71, 131 АПК РФ, ответчик просит:</w:t>
      </w:r>
    </w:p>
    <w:p>
      <w:pPr>
        <w:spacing w:after="120" w:line="276"/>
        <w:ind w:left="360" w:hanging="360"/>
        <w:jc w:val="both"/>
      </w:pPr>
      <w:r>
        <w:t xml:space="preserve">1. Приобщить настоящий отзыв и приложенные доказательства к материалам дела № [номер].</w:t>
      </w:r>
    </w:p>
    <w:p>
      <w:pPr>
        <w:spacing w:after="120" w:line="276"/>
        <w:ind w:left="360" w:hanging="360"/>
        <w:jc w:val="both"/>
      </w:pPr>
      <w:r>
        <w:t xml:space="preserve">2. Отказать в удовлетворении предъявленного к [наименование ответчика] требования о взыскании [сумма] рублей ущерба.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Договор от [дата] № [номер] с относящимися к спору приложениями.</w:t>
      </w:r>
    </w:p>
    <w:p>
      <w:pPr>
        <w:spacing w:after="120" w:line="276"/>
        <w:ind w:left="360" w:hanging="360"/>
        <w:jc w:val="both"/>
      </w:pPr>
      <w:r>
        <w:t xml:space="preserve">2. Заявка на предоставление техники от [дата] № [номер].</w:t>
      </w:r>
    </w:p>
    <w:p>
      <w:pPr>
        <w:spacing w:after="120" w:line="276"/>
        <w:ind w:left="360" w:hanging="360"/>
        <w:jc w:val="both"/>
      </w:pPr>
      <w:r>
        <w:t xml:space="preserve">3. Документы, идентифицирующие машину и подтверждающие её принадлежность исполнителю.</w:t>
      </w:r>
    </w:p>
    <w:p>
      <w:pPr>
        <w:spacing w:after="120" w:line="276"/>
        <w:ind w:left="360" w:hanging="360"/>
        <w:jc w:val="both"/>
      </w:pPr>
      <w:r>
        <w:t xml:space="preserve">4. Документы об основании управления машиной [ФИО машиниста] в спорный период.</w:t>
      </w:r>
    </w:p>
    <w:p>
      <w:pPr>
        <w:spacing w:after="120" w:line="276"/>
        <w:ind w:left="360" w:hanging="360"/>
        <w:jc w:val="both"/>
      </w:pPr>
      <w:r>
        <w:t xml:space="preserve">5. Сменные рапорты и документы об оказании услуг за [период].</w:t>
      </w:r>
    </w:p>
    <w:p>
      <w:pPr>
        <w:spacing w:after="120" w:line="276"/>
        <w:ind w:left="360" w:hanging="360"/>
        <w:jc w:val="both"/>
      </w:pPr>
      <w:r>
        <w:t xml:space="preserve">6. Материалы, подтверждающие обстоятельства происшествия, на которые ссылается ответчик: [перечень].</w:t>
      </w:r>
    </w:p>
    <w:p>
      <w:pPr>
        <w:spacing w:after="120" w:line="276"/>
        <w:ind w:left="360" w:hanging="360"/>
        <w:jc w:val="both"/>
      </w:pPr>
      <w:r>
        <w:t xml:space="preserve">7. Подтверждения направления отзыва и отсутствующих у участников приложений лицам, участвующим в деле.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 и представителя, а также об образовании представителя, когда они требуются.</w:t>
      </w:r>
    </w:p>
    <w:p>
      <w:pPr>
        <w:spacing w:after="120" w:line="276"/>
        <w:ind w:firstLine="709"/>
        <w:jc w:val="both"/>
      </w:pPr>
      <w:r>
        <w:t xml:space="preserve">[Должность либо процессуальный статус подписанта]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2026-11-06T17:19:47.654Z</dcterms:created>
  <dcterms:modified xsi:type="dcterms:W3CDTF">2026-11-06T17:19:47.654Z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