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[субъект Российской Федерации]</w:t>
      </w:r>
    </w:p>
    <w:p>
      <w:pPr>
        <w:spacing w:after="0"/>
        <w:jc w:val="right"/>
      </w:pPr>
      <w:r>
        <w:t xml:space="preserve">Адрес: [адрес суда]</w:t>
      </w:r>
    </w:p>
    <w:p>
      <w:pPr>
        <w:spacing w:after="0"/>
        <w:jc w:val="right"/>
      </w:pPr>
      <w:r>
        <w:t xml:space="preserve">Истец: [наименование, ИНН, ОГРН, адрес]</w:t>
      </w:r>
    </w:p>
    <w:p>
      <w:pPr>
        <w:spacing w:after="0"/>
        <w:jc w:val="right"/>
      </w:pPr>
      <w:r>
        <w:t xml:space="preserve">Ответчик: [наименование, ИНН, ОГРН, адрес]</w:t>
      </w:r>
    </w:p>
    <w:p>
      <w:pPr>
        <w:spacing w:after="0"/>
        <w:jc w:val="right"/>
      </w:pPr>
      <w:r>
        <w:t xml:space="preserve">Представитель: [ФИО, основание полномочий]</w:t>
      </w:r>
    </w:p>
    <w:p>
      <w:pPr>
        <w:spacing w:after="0"/>
        <w:jc w:val="right"/>
      </w:pPr>
      <w:r>
        <w:t xml:space="preserve">Телефон: [номер], электронная почта: [адрес]</w:t>
      </w:r>
    </w:p>
    <w:p>
      <w:pPr>
        <w:spacing w:after="0"/>
        <w:jc w:val="right"/>
      </w:pPr>
      <w:r>
        <w:t xml:space="preserve">Дело № [номер дела], судья: [ФИО]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ОТЗЫВ НА ИСКОВОЕ ЗАЯВЛЕНИЕ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взыскании неустойки за просрочку поставки</w:t>
      </w:r>
    </w:p>
    <w:p>
      <w:pPr>
        <w:spacing w:after="120" w:line="276"/>
        <w:ind w:firstLine="709"/>
        <w:jc w:val="both"/>
      </w:pPr>
      <w:r>
        <w:t xml:space="preserve">Истец предъявил требование о взыскании [сумма] рублей неустойки по договору поставки от [дата] № [номер] и спецификации от [дата] № [номер] за период с [дата] по [дата]. Ответчик возражает против включения периода, предшествовавшего истечению срока исполнения, и представляет контррасчёт. Отдельно заявляет об уменьшении суммы, которую суд признает подлежащей начислению, при наличии изложенных ниже оснований.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Согласованный срок исполнения и документы поставки</w:t>
      </w:r>
    </w:p>
    <w:p>
      <w:pPr>
        <w:spacing w:after="120" w:line="276"/>
        <w:ind w:firstLine="709"/>
        <w:jc w:val="both"/>
      </w:pPr>
      <w:r>
        <w:t xml:space="preserve">По пункту [номер] спецификации ответчик обязан поставить [товар, количество] стоимостью [сумма] рублей в течение [количество] календарных дней после [точное событие, запускающее течение срока]. Оплата произведена [дата поступления денег], что подтверждено [банковский документ, реквизиты, листы дела].</w:t>
      </w:r>
    </w:p>
    <w:p>
      <w:pPr>
        <w:spacing w:after="120" w:line="276"/>
        <w:ind w:firstLine="709"/>
        <w:jc w:val="both"/>
      </w:pPr>
      <w:r>
        <w:t xml:space="preserve">С учётом условий договора и правил исчисления сроков последним днём исполнения являлось [дата]. Расчёт срока приведён в приложении [номер]: [последовательность определения начального и последнего дня, учёт применимых правил]. Стороны не заключали соглашения, устанавливающего более раннюю дату передачи спорного товара.</w:t>
      </w:r>
    </w:p>
    <w:p>
      <w:pPr>
        <w:spacing w:after="120" w:line="276"/>
        <w:ind w:firstLine="709"/>
        <w:jc w:val="both"/>
      </w:pPr>
      <w:r>
        <w:t xml:space="preserve">Фактическое исполнение состоялось [дата]. Согласно пункту [номер] договора обязанность считается исполненной при [вручение получателю, передача перевозчику либо иное согласованное событие]. Указанное событие подтверждено [транспортная накладная, УПД, акт, отметка получателя, реквизиты]. Приобщённые документы относятся к товару по спорной спецификации и позволяют определить дату передачи.</w:t>
      </w:r>
    </w:p>
    <w:p>
      <w:pPr>
        <w:spacing w:after="120" w:line="276"/>
        <w:ind w:firstLine="709"/>
        <w:jc w:val="both"/>
      </w:pPr>
      <w:r>
        <w:t xml:space="preserve">Истец исчисляет пени с [дата], ссылаясь на пункт [номер] договора следующего содержания: [точный текст условия]. Поэтому в расчёт включён период с [дата] по [дата], когда согласованный срок поставки ещё не истёк.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Возражения против начисления санкции до наступления просрочки</w:t>
      </w:r>
    </w:p>
    <w:p>
      <w:pPr>
        <w:spacing w:after="120" w:line="276"/>
        <w:ind w:firstLine="709"/>
        <w:jc w:val="both"/>
      </w:pPr>
      <w:r>
        <w:t xml:space="preserve">По статьям 329 и 330 ГК РФ неустойка является способом обеспечения исполнения обязательства и уплачивается при его неисполнении либо ненадлежащем исполнении. Для взыскания пеней за просрочку требуется установить нарушение срока передачи товара.</w:t>
      </w:r>
    </w:p>
    <w:p>
      <w:pPr>
        <w:spacing w:after="120" w:line="276"/>
        <w:ind w:firstLine="709"/>
        <w:jc w:val="both"/>
      </w:pPr>
      <w:r>
        <w:t xml:space="preserve">В рассматриваемом договоре пункт [номер] устанавливает [содержание обязанности и срок], а пункт [номер] связывает ответственность с [конкретное нарушение]. В течение периода, отведённого сторонами на исполнение, обязанность по поставке ещё не была просрочена. Начисление именно санкции за нарушение срока требует самостоятельного правового обоснования, которого расчёт истца не содержит.</w:t>
      </w:r>
    </w:p>
    <w:p>
      <w:pPr>
        <w:spacing w:after="120" w:line="276"/>
        <w:ind w:firstLine="709"/>
        <w:jc w:val="both"/>
      </w:pPr>
      <w:r>
        <w:t xml:space="preserve">В постановлении АС Северо-Западного округа от 24.09.2026 № Ф07-6953/2026 по делу № А56-63918/2025 указано на необходимость проверить, является ли поставщик просрочившим до согласованной даты передачи товара и правомерно ли начисление неустойки за такой период. Дело направлено на новое рассмотрение; окончательный размер санкции округом не определялся.</w:t>
      </w:r>
    </w:p>
    <w:p>
      <w:pPr>
        <w:spacing w:after="120" w:line="276"/>
        <w:ind w:firstLine="709"/>
        <w:jc w:val="both"/>
      </w:pPr>
      <w:r>
        <w:t xml:space="preserve">Ответчик учитывает, что пункт 4 статьи 487 ГК РФ допускает предусмотренные договором проценты на сумму предварительной оплаты со дня её получения. Однако настоящий иск обоснован взысканием [точное обозначение требования], а спорное условие по своему содержанию [аргументы о квалификации с указанием конкретных формулировок договора].</w:t>
      </w:r>
    </w:p>
    <w:p>
      <w:pPr>
        <w:spacing w:after="120" w:line="276"/>
        <w:ind w:firstLine="709"/>
        <w:jc w:val="both"/>
      </w:pPr>
      <w:r>
        <w:t xml:space="preserve">При оценке иной правовой природы платежа ответчик просит исследовать условия соглашения в совокупности и определить основание, период и базу начисления. Изменение квалификации не устраняет необходимость проверки содержания договора и не позволяет считать расчёт пеней доказанным без анализа каждого исходного показателя.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Контррасчёт заявленного требования</w:t>
      </w:r>
    </w:p>
    <w:p>
      <w:pPr>
        <w:spacing w:after="120" w:line="276"/>
        <w:ind w:firstLine="709"/>
        <w:jc w:val="both"/>
      </w:pPr>
      <w:r>
        <w:t xml:space="preserve">По расчёту истца применены: база [сумма] рублей, ставка [значение] процента в день, период [даты], количество дней [значение], итог [сумма] рублей. Ответчик оспаривает включение [количество] дней за период до истечения срока поставки.</w:t>
      </w:r>
    </w:p>
    <w:p>
      <w:pPr>
        <w:spacing w:after="120" w:line="276"/>
        <w:ind w:firstLine="709"/>
        <w:jc w:val="both"/>
      </w:pPr>
      <w:r>
        <w:t xml:space="preserve">Сумма, относящаяся к указанному периоду, составляет [база] × [ставка в долях единицы за день] × [количество дней] = [сумма] рублей. Эта часть требования о пенях не подтверждена наступлением нарушения в соответствующие даты.</w:t>
      </w:r>
    </w:p>
    <w:p>
      <w:pPr>
        <w:spacing w:after="120" w:line="276"/>
        <w:ind w:firstLine="709"/>
        <w:jc w:val="both"/>
      </w:pPr>
      <w:r>
        <w:t xml:space="preserve">Расчёт ответчика за период после наступления срока исполнения: [база] × [ставка в долях единицы за день] × [количество дней] = [сумма] рублей. Подробный расчёт с указанием даты начала, даты окончания и основания каждого показателя прилагается. Представление расчёта не означает отказа от самостоятельного заявления по статье 333 ГК РФ.</w:t>
      </w:r>
    </w:p>
    <w:p>
      <w:pPr>
        <w:spacing w:after="120" w:line="276"/>
        <w:ind w:firstLine="709"/>
        <w:jc w:val="both"/>
      </w:pPr>
      <w:r>
        <w:t xml:space="preserve">[При наличии частичного исполнения: описание каждой партии, даты передачи, стоимости непереданного остатка и соответствующего интервала начисления.] Итоговая сумма получена сложением начислений по отдельным интервалам; повторное начисление на стоимость уже переданного товара исключено.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Отдельное заявление об уменьшении подлежащей уплате неустойки</w:t>
      </w:r>
    </w:p>
    <w:p>
      <w:pPr>
        <w:spacing w:after="120" w:line="276"/>
        <w:ind w:firstLine="709"/>
        <w:jc w:val="both"/>
      </w:pPr>
      <w:r>
        <w:t xml:space="preserve">В случае установления оснований для взыскания неустойки ответчик просит применить статью 333 ГК РФ к сумме, признанной подлежащей начислению после проверки периода и базы. Заявление не является признанием спорного расчёта истца и относится к самостоятельному вопросу о соразмерности санкции.</w:t>
      </w:r>
    </w:p>
    <w:p>
      <w:pPr>
        <w:spacing w:after="120" w:line="276"/>
        <w:ind w:firstLine="709"/>
        <w:jc w:val="both"/>
      </w:pPr>
      <w:r>
        <w:t xml:space="preserve">Товар поставлен и принят [дата], что подтверждается [документы]. Последствия нарушения характеризуются следующими обстоятельствами: [конкретные доказанные факты, влияющие на оценку последствий, со ссылками на приложения]. Ответчик не основывает заявление только на отсутствии представленного истцом расчёта убытков.</w:t>
      </w:r>
    </w:p>
    <w:p>
      <w:pPr>
        <w:spacing w:after="120" w:line="276"/>
        <w:ind w:firstLine="709"/>
        <w:jc w:val="both"/>
      </w:pPr>
      <w:r>
        <w:t xml:space="preserve">Договор предусматривает для покупателя ответственность [ставка, база, предел, пункт], а для поставщика - [ставка, база, предел либо его отсутствие, пункт]. Сравнение приведено в приложении [номер]. Ответчик просит оценить это различие вместе с характером неденежного обязательства и доказанными последствиями просрочки, не предлагая автоматически заменить одну ставку другой.</w:t>
      </w:r>
    </w:p>
    <w:p>
      <w:pPr>
        <w:spacing w:after="120" w:line="276"/>
        <w:ind w:firstLine="709"/>
        <w:jc w:val="both"/>
      </w:pPr>
      <w:r>
        <w:t xml:space="preserve">Явная несоразмерность и возможность получения кредитором необоснованной выгоды подтверждаются [конкретные сравнительные показатели, документы и объяснение их относимости]. Предлагаемый размер неустойки [сумма] рублей обоснован [методика и доказательства], а не произвольным процентом уменьшения.</w:t>
      </w:r>
    </w:p>
    <w:p>
      <w:pPr>
        <w:spacing w:after="120" w:line="276"/>
        <w:ind w:firstLine="709"/>
        <w:jc w:val="both"/>
      </w:pPr>
      <w:r>
        <w:t xml:space="preserve">Ответчик раскрывает указанные доказательства в суде первой инстанции. Просит дать отдельную оценку как доводам о периоде начисления, так и заявлению об уменьшении неустойки, поскольку они имеют разные правовые основания и не подменяют друг друга.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329, 330, 333, 458, 487, 506 ГК РФ, статьями 41, 65, 71 и 131 АПК РФ, ответчик просит:</w:t>
      </w:r>
    </w:p>
    <w:p>
      <w:pPr>
        <w:spacing w:after="120" w:line="276"/>
        <w:ind w:left="360" w:hanging="360"/>
        <w:jc w:val="both"/>
      </w:pPr>
      <w:r>
        <w:t xml:space="preserve">1. Приобщить отзыв, контррасчёт и приложения к материалам дела.</w:t>
      </w:r>
    </w:p>
    <w:p>
      <w:pPr>
        <w:spacing w:after="120" w:line="276"/>
        <w:ind w:left="360" w:hanging="360"/>
        <w:jc w:val="both"/>
      </w:pPr>
      <w:r>
        <w:t xml:space="preserve">2. Отказать во взыскании [сумма] рублей пеней, начисленных за период с [дата] по [дата] до наступления просрочки.</w:t>
      </w:r>
    </w:p>
    <w:p>
      <w:pPr>
        <w:spacing w:after="120" w:line="276"/>
        <w:ind w:left="360" w:hanging="360"/>
        <w:jc w:val="both"/>
      </w:pPr>
      <w:r>
        <w:t xml:space="preserve">3. Определить подлежащую начислению сумму с учётом установленных судом срока исполнения, момента передачи и базы расчёта.</w:t>
      </w:r>
    </w:p>
    <w:p>
      <w:pPr>
        <w:spacing w:after="120" w:line="276"/>
        <w:ind w:left="360" w:hanging="360"/>
        <w:jc w:val="both"/>
      </w:pPr>
      <w:r>
        <w:t xml:space="preserve">4. При установлении оснований для взыскания неустойки уменьшить её на основании статьи 333 ГК РФ до [сумма] рублей с учётом представленных доказательств.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Договор и спецификация со всеми относящимися к спору условиями.</w:t>
      </w:r>
    </w:p>
    <w:p>
      <w:pPr>
        <w:spacing w:after="120" w:line="276"/>
        <w:ind w:left="360" w:hanging="360"/>
        <w:jc w:val="both"/>
      </w:pPr>
      <w:r>
        <w:t xml:space="preserve">2. Документы о поступлении предоплаты.</w:t>
      </w:r>
    </w:p>
    <w:p>
      <w:pPr>
        <w:spacing w:after="120" w:line="276"/>
        <w:ind w:left="360" w:hanging="360"/>
        <w:jc w:val="both"/>
      </w:pPr>
      <w:r>
        <w:t xml:space="preserve">3. Документы о передаче и принятии товара.</w:t>
      </w:r>
    </w:p>
    <w:p>
      <w:pPr>
        <w:spacing w:after="120" w:line="276"/>
        <w:ind w:left="360" w:hanging="360"/>
        <w:jc w:val="both"/>
      </w:pPr>
      <w:r>
        <w:t xml:space="preserve">4. Расчёт срока исполнения.</w:t>
      </w:r>
    </w:p>
    <w:p>
      <w:pPr>
        <w:spacing w:after="120" w:line="276"/>
        <w:ind w:left="360" w:hanging="360"/>
        <w:jc w:val="both"/>
      </w:pPr>
      <w:r>
        <w:t xml:space="preserve">5. Контррасчёт пеней по периодам и партиям.</w:t>
      </w:r>
    </w:p>
    <w:p>
      <w:pPr>
        <w:spacing w:after="120" w:line="276"/>
        <w:ind w:left="360" w:hanging="360"/>
        <w:jc w:val="both"/>
      </w:pPr>
      <w:r>
        <w:t xml:space="preserve">6. Сравнение условий ответственности сторон.</w:t>
      </w:r>
    </w:p>
    <w:p>
      <w:pPr>
        <w:spacing w:after="120" w:line="276"/>
        <w:ind w:left="360" w:hanging="360"/>
        <w:jc w:val="both"/>
      </w:pPr>
      <w:r>
        <w:t xml:space="preserve">7. Доказательства последствий нарушения и несоразмерности неустойки.</w:t>
      </w:r>
    </w:p>
    <w:p>
      <w:pPr>
        <w:spacing w:after="120" w:line="276"/>
        <w:ind w:left="360" w:hanging="360"/>
        <w:jc w:val="both"/>
      </w:pPr>
      <w:r>
        <w:t xml:space="preserve">8. Подтверждения направления отзыва и приложений участникам дела.</w:t>
      </w:r>
    </w:p>
    <w:p>
      <w:pPr>
        <w:spacing w:after="120" w:line="276"/>
        <w:ind w:left="360" w:hanging="360"/>
        <w:jc w:val="both"/>
      </w:pPr>
      <w:r>
        <w:t xml:space="preserve">9. Документы о полномочиях подписанта и представителя.</w:t>
      </w:r>
    </w:p>
    <w:p>
      <w:pPr>
        <w:spacing w:after="120" w:line="276"/>
        <w:ind w:firstLine="709"/>
        <w:jc w:val="both"/>
      </w:pPr>
      <w:r>
        <w:t xml:space="preserve">[Должность либо процессуальный статус]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2026-11-06T17:19:49.134Z</dcterms:created>
  <dcterms:modified xsi:type="dcterms:W3CDTF">2026-11-06T17:19:49.134Z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