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[субъект Российской Федерации]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Дело о банкротстве № [номер]</w:t>
      </w:r>
    </w:p>
    <w:p>
      <w:pPr>
        <w:spacing w:after="0"/>
        <w:jc w:val="right"/>
      </w:pPr>
      <w:r>
        <w:t xml:space="preserve">Должник: [наименование, ИНН, ОГРН, адрес]</w:t>
      </w:r>
    </w:p>
    <w:p>
      <w:pPr>
        <w:spacing w:after="0"/>
        <w:jc w:val="right"/>
      </w:pPr>
      <w:r>
        <w:t xml:space="preserve">Заявитель жалобы: [наименование кредитора, идентификаторы, адрес]</w:t>
      </w:r>
    </w:p>
    <w:p>
      <w:pPr>
        <w:spacing w:after="0"/>
        <w:jc w:val="right"/>
      </w:pPr>
      <w:r>
        <w:t xml:space="preserve">Конкурсный управляющий: [ФИО, ИНН, номер в реестре, адрес]</w:t>
      </w:r>
    </w:p>
    <w:p>
      <w:pPr>
        <w:spacing w:after="0"/>
        <w:jc w:val="right"/>
      </w:pPr>
      <w:r>
        <w:t xml:space="preserve">СРО: [наименование, адрес]</w:t>
      </w:r>
    </w:p>
    <w:p>
      <w:pPr>
        <w:spacing w:after="0"/>
        <w:jc w:val="right"/>
      </w:pPr>
      <w:r>
        <w:t xml:space="preserve">Страховщики ответственности в спорный период: [наименования, адреса]</w:t>
      </w:r>
    </w:p>
    <w:p>
      <w:pPr>
        <w:spacing w:after="0"/>
        <w:jc w:val="right"/>
      </w:pPr>
      <w:r>
        <w:t xml:space="preserve">Орган по контролю (надзору): [наименование, адрес]</w:t>
      </w:r>
    </w:p>
    <w:p>
      <w:pPr>
        <w:spacing w:after="0"/>
        <w:jc w:val="right"/>
      </w:pPr>
      <w:r>
        <w:t xml:space="preserve">Телефон и электронная почта управляющего: [контакты]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ОТЗЫВ НА ЖАЛОБУ КРЕДИТОРА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по вопросу компенсации расходов на поездки и взыскания убытков</w:t>
      </w:r>
    </w:p>
    <w:p>
      <w:pPr>
        <w:spacing w:after="120" w:line="276"/>
        <w:ind w:firstLine="709"/>
        <w:jc w:val="both"/>
      </w:pPr>
      <w:r>
        <w:t xml:space="preserve">[Наименование кредитора] подал жалобу на действия конкурсного управляющего [ФИО] по возмещению за счёт имущества должника расходов на [виды расходов] за период с [дата] по [дата] в размере [сумма] рублей и просит взыскать соответствующую сумму убытков.</w:t>
      </w:r>
    </w:p>
    <w:p>
      <w:pPr>
        <w:spacing w:after="120" w:line="276"/>
        <w:ind w:firstLine="709"/>
        <w:jc w:val="both"/>
      </w:pPr>
      <w:r>
        <w:t xml:space="preserve">Управляющий возражает против жалобы. Спорные затраты относятся к конкретным мероприятиям процедуры, фактически понесены и компенсированы в пределах документально подтверждённого размера. Ниже представлены основания каждой группы расходов и ссылки на доказательства.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проведения мероприятий</w:t>
      </w:r>
    </w:p>
    <w:p>
      <w:pPr>
        <w:spacing w:after="120" w:line="276"/>
        <w:ind w:firstLine="709"/>
        <w:jc w:val="both"/>
      </w:pPr>
      <w:r>
        <w:t xml:space="preserve">Конкурсное производство в отношении должника открыто решением суда от [дата]. Управляющий утверждён определением от [дата]. Должник зарегистрирован по адресу [адрес], а имущество, потребовавшее проведения мероприятий, находится по адресу [адрес объекта в другом регионе].</w:t>
      </w:r>
    </w:p>
    <w:p>
      <w:pPr>
        <w:spacing w:after="120" w:line="276"/>
        <w:ind w:firstLine="709"/>
        <w:jc w:val="both"/>
      </w:pPr>
      <w:r>
        <w:t xml:space="preserve">Выезд к объекту осуществлён для [инвентаризация, осмотр, передача на хранение, конкретная цель]. Основание мероприятия - [приказ, план, выявленные обстоятельства, дата и номер]. Необходимость личного присутствия подтверждается [объём осмотра, действия по передаче, доступ к объекту и подтверждающие документы].</w:t>
      </w:r>
    </w:p>
    <w:p>
      <w:pPr>
        <w:spacing w:after="120" w:line="276"/>
        <w:ind w:firstLine="709"/>
        <w:jc w:val="both"/>
      </w:pPr>
      <w:r>
        <w:t xml:space="preserve">Мероприятие проведено [даты], результат оформлен [инвентаризационная опись, акт осмотра, акт передачи, реквизиты]. Документы содержат идентификацию имущества должника и подписи участвовавших лиц. Таким образом, спорная поездка не ограничивалась обычным прибытием управляющего к месту регистрации должника.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Расходы на автомобильную поездку и ГСМ</w:t>
      </w:r>
    </w:p>
    <w:p>
      <w:pPr>
        <w:spacing w:after="120" w:line="276"/>
        <w:ind w:firstLine="709"/>
        <w:jc w:val="both"/>
      </w:pPr>
      <w:r>
        <w:t xml:space="preserve">Для поездки использован автомобиль [марка, модель, государственный номер] на основании [собственность, договор, иной документ]. Маршрут: [пункты отправления, назначения и промежуточные пункты]. Даты выезда и возвращения: [даты].</w:t>
      </w:r>
    </w:p>
    <w:p>
      <w:pPr>
        <w:spacing w:after="120" w:line="276"/>
        <w:ind w:firstLine="709"/>
        <w:jc w:val="both"/>
      </w:pPr>
      <w:r>
        <w:t xml:space="preserve">Расстояние, относящееся к мероприятию должника, составило [километры]. Оно подтверждается [путевой лист, данные маршрута, показания одометра, иные документы]. Применённый показатель расхода топлива [значение] обоснован [техническая документация и условия эксплуатации]. Расчёт необходимого объёма ГСМ приведён в приложении [номер].</w:t>
      </w:r>
    </w:p>
    <w:p>
      <w:pPr>
        <w:spacing w:after="120" w:line="276"/>
        <w:ind w:firstLine="709"/>
        <w:jc w:val="both"/>
      </w:pPr>
      <w:r>
        <w:t xml:space="preserve">Приобретение топлива подтверждено чеками от [даты] № [номера] и документами об оплате [реквизиты]. Общая фактическая затрата составила [сумма] рублей. К компенсации из имущества должника отнесено [сумма] рублей, что соответствует [пояснение расчёта и исключённых расходов].</w:t>
      </w:r>
    </w:p>
    <w:p>
      <w:pPr>
        <w:spacing w:after="120" w:line="276"/>
        <w:ind w:firstLine="709"/>
        <w:jc w:val="both"/>
      </w:pPr>
      <w:r>
        <w:t xml:space="preserve">Личные участки маршрута и расходы, относящиеся к иным процедурам, в указанную сумму не включены. Отсутствие повторной компенсации подтверждается [реестр расходов и сведения о распределении]. Если поездка объединяла несколько мероприятий, доля данного должника определена по методике [описание проверяемого способа распределения].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Перелёт на собрание кредиторов</w:t>
      </w:r>
    </w:p>
    <w:p>
      <w:pPr>
        <w:spacing w:after="120" w:line="276"/>
        <w:ind w:firstLine="709"/>
        <w:jc w:val="both"/>
      </w:pPr>
      <w:r>
        <w:t xml:space="preserve">Место проведения собрания определено решением кредиторов от [дата], протокол № [номер], по адресу [адрес]. Управляющий направил сообщение о собрании [дата], сведения размещены [источник, номер публикации]. Собрание состоялось [дата], участие управляющего подтверждено [протокол и иные документы].</w:t>
      </w:r>
    </w:p>
    <w:p>
      <w:pPr>
        <w:spacing w:after="120" w:line="276"/>
        <w:ind w:firstLine="709"/>
        <w:jc w:val="both"/>
      </w:pPr>
      <w:r>
        <w:t xml:space="preserve">Перелёт по маршруту [маршрут] совершён [даты]. Билет, документы об оплате и подтверждения использования перевозки представлены в приложении [номер]. Сопоставление дат перелёта и мероприятия приведено в реестре поездок. Выбор даты объясняется [расписание и необходимое время прибытия].</w:t>
      </w:r>
    </w:p>
    <w:p>
      <w:pPr>
        <w:spacing w:after="120" w:line="276"/>
        <w:ind w:firstLine="709"/>
        <w:jc w:val="both"/>
      </w:pPr>
      <w:r>
        <w:t xml:space="preserve">Фактически оплачено [сумма] рублей, возвращено перевозчиком [сумма либо указание на отсутствие возврата], компенсировано должником [сумма] рублей. Расходы, не относящиеся к мероприятию, исключены. Обоснование размера и выбранного способа поездки содержится в [документ].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Расходы на проживание</w:t>
      </w:r>
    </w:p>
    <w:p>
      <w:pPr>
        <w:spacing w:after="120" w:line="276"/>
        <w:ind w:firstLine="709"/>
        <w:jc w:val="both"/>
      </w:pPr>
      <w:r>
        <w:t xml:space="preserve">Проживание в [наименование гостиницы, населённый пункт] в период с [дата] по [дата] связано с [конкретное мероприятие]. Даты подтверждаются [счёт, акт, документы регистрации], оплата - [платёжные документы].</w:t>
      </w:r>
    </w:p>
    <w:p>
      <w:pPr>
        <w:spacing w:after="120" w:line="276"/>
        <w:ind w:firstLine="709"/>
        <w:jc w:val="both"/>
      </w:pPr>
      <w:r>
        <w:t xml:space="preserve">Продолжительность пребывания обусловлена [длительность инвентаризации, время начала собрания, расписание обратного транспорта]. Подтверждающие материалы представлены в приложении [номер]. Сумма [значение] рублей рассчитана за [количество] ночей по тарифу [значение] рублей.</w:t>
      </w:r>
    </w:p>
    <w:p>
      <w:pPr>
        <w:spacing w:after="120" w:line="276"/>
        <w:ind w:firstLine="709"/>
        <w:jc w:val="both"/>
      </w:pPr>
      <w:r>
        <w:t xml:space="preserve">Дополнительные услуги личного характера не включены в расходы должника. Соотношение оплаченного периода проживания с календарём мероприятия отражено в реестре. Поэтому затраты подтверждены не только счётом гостиницы, но и обстоятельствами проведения процедуры.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Правовое обоснование и возражения против убытков</w:t>
      </w:r>
    </w:p>
    <w:p>
      <w:pPr>
        <w:spacing w:after="120" w:line="276"/>
        <w:ind w:firstLine="709"/>
        <w:jc w:val="both"/>
      </w:pPr>
      <w:r>
        <w:t xml:space="preserve">По пункту 1 статьи 20.6 Закона о банкротстве управляющий вправе получить возмещение фактически понесённых при исполнении обязанностей расходов. Их отнесение на имущество должника оценивается с учётом статей 20.7, 59 и требований разумности и добросовестности пункта 4 статьи 20.3 указанного закона.</w:t>
      </w:r>
    </w:p>
    <w:p>
      <w:pPr>
        <w:spacing w:after="120" w:line="276"/>
        <w:ind w:firstLine="709"/>
        <w:jc w:val="both"/>
      </w:pPr>
      <w:r>
        <w:t xml:space="preserve">В постановлении АС Северо-Кавказского округа от 24.09.2026 № Ф08-2914/2026 по делу № А77-934/2017 разграничены принципиальная допустимость соответствующих затрат и доказанность конкретных сумм. Суд указал на необходимость соотнести поездки к имуществу и собраниям с мероприятиями процедуры, проверить маршруты, даты, размер расходов и основания проживания.</w:t>
      </w:r>
    </w:p>
    <w:p>
      <w:pPr>
        <w:spacing w:after="120" w:line="276"/>
        <w:ind w:firstLine="709"/>
        <w:jc w:val="both"/>
      </w:pPr>
      <w:r>
        <w:t xml:space="preserve">Представленные управляющим материалы обеспечивают такую проверку. По каждой операции определены цель, период, первичные документы и сумма компенсации. Довод кредитора о недопустимости возмещения исключительно ввиду удалённости места проживания управляющего не учитывает [конкретное отличие поездки к имуществу либо месту собрания].</w:t>
      </w:r>
    </w:p>
    <w:p>
      <w:pPr>
        <w:spacing w:after="120" w:line="276"/>
        <w:ind w:firstLine="709"/>
        <w:jc w:val="both"/>
      </w:pPr>
      <w:r>
        <w:t xml:space="preserve">Для взыскания убытков необходимо установить соответствующие условия гражданско-правовой ответственности, включая неправомерность действий, наличие ущерба и причинную связь. Кредитор включает в требование [сумма] рублей, однако [конкретные возражения по составу суммы и доказательствам]. Компенсация подтверждённых расходов на мероприятия сама по себе не свидетельствует о противоправном уменьшении конкурсной массы.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Раскрытие доказательств и направление документов</w:t>
      </w:r>
    </w:p>
    <w:p>
      <w:pPr>
        <w:spacing w:after="120" w:line="276"/>
        <w:ind w:firstLine="709"/>
        <w:jc w:val="both"/>
      </w:pPr>
      <w:r>
        <w:t xml:space="preserve">Реестр расходов сопоставлен с выпиской по счёту должника за [период]. Каждая компенсированная сумма имеет ссылку на расходный документ и мероприятие. Представление отзыва не подменяет доказательства объяснениями; первичные материалы приложены либо обозначены точными ссылками на листы дела.</w:t>
      </w:r>
    </w:p>
    <w:p>
      <w:pPr>
        <w:spacing w:after="120" w:line="276"/>
        <w:ind w:firstLine="709"/>
        <w:jc w:val="both"/>
      </w:pPr>
      <w:r>
        <w:t xml:space="preserve">Ответственность управляющего в спорный период застрахована [организации, периоды, номера полисов]. Сведения представлены для проверки надлежащего направления заявления с учётом пункта 38 постановления Пленума ВС РФ от 17.12.2024 № 40. Копия настоящего отзыва и относящиеся к спору приложения направлены участникам в соответствии с судебным определением.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20.3, 20.6, 20.7, 59 и 60 Закона о банкротстве, статьёй 15 ГК РФ, статьями 41, 65, 71, 131 и 223 АПК РФ, прошу:</w:t>
      </w:r>
    </w:p>
    <w:p>
      <w:pPr>
        <w:spacing w:after="120" w:line="276"/>
        <w:ind w:left="360" w:hanging="360"/>
        <w:jc w:val="both"/>
      </w:pPr>
      <w:r>
        <w:t xml:space="preserve">1. Приобщить отзыв и представленные документы к материалам обособленного спора.</w:t>
      </w:r>
    </w:p>
    <w:p>
      <w:pPr>
        <w:spacing w:after="120" w:line="276"/>
        <w:ind w:left="360" w:hanging="360"/>
        <w:jc w:val="both"/>
      </w:pPr>
      <w:r>
        <w:t xml:space="preserve">2. Отказать в удовлетворении жалобы [наименование кредитора] в оспариваемой части компенсации [вид расходов, сумма].</w:t>
      </w:r>
    </w:p>
    <w:p>
      <w:pPr>
        <w:spacing w:after="120" w:line="276"/>
        <w:ind w:left="360" w:hanging="360"/>
        <w:jc w:val="both"/>
      </w:pPr>
      <w:r>
        <w:t xml:space="preserve">3. Отказать во взыскании с управляющего [сумма] рублей убытков по изложенным основаниям.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Реестр спорных расходов и компенсаций.</w:t>
      </w:r>
    </w:p>
    <w:p>
      <w:pPr>
        <w:spacing w:after="120" w:line="276"/>
        <w:ind w:left="360" w:hanging="360"/>
        <w:jc w:val="both"/>
      </w:pPr>
      <w:r>
        <w:t xml:space="preserve">2. Документы о местонахождении имущества и необходимости мероприятий.</w:t>
      </w:r>
    </w:p>
    <w:p>
      <w:pPr>
        <w:spacing w:after="120" w:line="276"/>
        <w:ind w:left="360" w:hanging="360"/>
        <w:jc w:val="both"/>
      </w:pPr>
      <w:r>
        <w:t xml:space="preserve">3. Акты инвентаризации, осмотра и иные результаты работы.</w:t>
      </w:r>
    </w:p>
    <w:p>
      <w:pPr>
        <w:spacing w:after="120" w:line="276"/>
        <w:ind w:left="360" w:hanging="360"/>
        <w:jc w:val="both"/>
      </w:pPr>
      <w:r>
        <w:t xml:space="preserve">4. Документы об автомобиле, маршруте, расстоянии и расчёте ГСМ.</w:t>
      </w:r>
    </w:p>
    <w:p>
      <w:pPr>
        <w:spacing w:after="120" w:line="276"/>
        <w:ind w:left="360" w:hanging="360"/>
        <w:jc w:val="both"/>
      </w:pPr>
      <w:r>
        <w:t xml:space="preserve">5. Билеты, документы перевозки и оплаты.</w:t>
      </w:r>
    </w:p>
    <w:p>
      <w:pPr>
        <w:spacing w:after="120" w:line="276"/>
        <w:ind w:left="360" w:hanging="360"/>
        <w:jc w:val="both"/>
      </w:pPr>
      <w:r>
        <w:t xml:space="preserve">6. Решение о месте собрания, сообщение и протокол собрания.</w:t>
      </w:r>
    </w:p>
    <w:p>
      <w:pPr>
        <w:spacing w:after="120" w:line="276"/>
        <w:ind w:left="360" w:hanging="360"/>
        <w:jc w:val="both"/>
      </w:pPr>
      <w:r>
        <w:t xml:space="preserve">7. Документы проживания и расчёт его продолжительности.</w:t>
      </w:r>
    </w:p>
    <w:p>
      <w:pPr>
        <w:spacing w:after="120" w:line="276"/>
        <w:ind w:left="360" w:hanging="360"/>
        <w:jc w:val="both"/>
      </w:pPr>
      <w:r>
        <w:t xml:space="preserve">8. Выписка должника и сведения о возвратах либо распределении затрат.</w:t>
      </w:r>
    </w:p>
    <w:p>
      <w:pPr>
        <w:spacing w:after="120" w:line="276"/>
        <w:ind w:left="360" w:hanging="360"/>
        <w:jc w:val="both"/>
      </w:pPr>
      <w:r>
        <w:t xml:space="preserve">9. Сведения о страховании ответственности в спорные периоды.</w:t>
      </w:r>
    </w:p>
    <w:p>
      <w:pPr>
        <w:spacing w:after="120" w:line="276"/>
        <w:ind w:left="360" w:hanging="360"/>
        <w:jc w:val="both"/>
      </w:pPr>
      <w:r>
        <w:t xml:space="preserve">10. Подтверждения направления отзыва и полномочия подписанта.</w:t>
      </w:r>
    </w:p>
    <w:p>
      <w:pPr>
        <w:spacing w:after="120" w:line="276"/>
        <w:ind w:firstLine="709"/>
        <w:jc w:val="both"/>
      </w:pPr>
      <w:r>
        <w:t xml:space="preserve">Конкурсный управляющий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2026-11-06T17:19:49.541Z</dcterms:created>
  <dcterms:modified xsi:type="dcterms:W3CDTF">2026-11-06T17:19:49.541Z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