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[ФИО, адрес, идентификатор]</w:t>
      </w:r>
    </w:p>
    <w:p>
      <w:pPr>
        <w:spacing w:after="0"/>
        <w:jc w:val="right"/>
      </w:pPr>
      <w:r>
        <w:t xml:space="preserve">Ответчик: [ФИО, адрес]</w:t>
      </w:r>
    </w:p>
    <w:p>
      <w:pPr>
        <w:spacing w:after="0"/>
        <w:jc w:val="right"/>
      </w:pPr>
      <w:r>
        <w:t xml:space="preserve">Представитель истца: [ФИО, основание полномочий]</w:t>
      </w:r>
    </w:p>
    <w:p>
      <w:pPr>
        <w:spacing w:after="0"/>
        <w:jc w:val="right"/>
      </w:pPr>
      <w:r>
        <w:t xml:space="preserve">Иные участвующие лица: [сведения согласно материалам дела]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иску о снижении неустойки за нарушение мирового соглашения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[ФИО истца] к [ФИО ответчика] о снижении неустойки, начисленной за нарушение сроков исполнения мирового соглашения. В связи с возражениями ответчика от [дата] представляю пояснения о предмете требования, применимости статьи 333 ГК РФ и доказательствах явной несоразмерности.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Условия соглашения и возникновение спорной санкции</w:t>
      </w:r>
    </w:p>
    <w:p>
      <w:pPr>
        <w:spacing w:after="120" w:line="276"/>
        <w:ind w:firstLine="709"/>
        <w:jc w:val="both"/>
      </w:pPr>
      <w:r>
        <w:t xml:space="preserve">Определением [суд] от [дата] по делу № [номер] утверждено мировое соглашение между сторонами. Пунктом [номер] установлен график исполнения денежного обязательства: [перечислить даты и суммы либо сослаться на приложенный график]. Пункт [номер] предусматривает неустойку в размере [ставка] от [точная база] за [единица периода] просрочки.</w:t>
      </w:r>
    </w:p>
    <w:p>
      <w:pPr>
        <w:spacing w:after="120" w:line="276"/>
        <w:ind w:firstLine="709"/>
        <w:jc w:val="both"/>
      </w:pPr>
      <w:r>
        <w:t xml:space="preserve">Спорная сумма начислена вследствие нарушения графика после утверждения соглашения. На дату его утверждения последствия последующей просрочки и итоговый размер этой санкции ещё не были предметом фактической оценки. Настоящий иск не направлен на уменьшение согласованного основного долга или отмену определения об утверждении соглашения.</w:t>
      </w:r>
    </w:p>
    <w:p>
      <w:pPr>
        <w:spacing w:after="120" w:line="276"/>
        <w:ind w:firstLine="709"/>
        <w:jc w:val="both"/>
      </w:pPr>
      <w:r>
        <w:t xml:space="preserve">Фактическое исполнение подтверждено [платёжные документы, сведения исполнительного производства]. Обязательство исполнено в следующем объёме: [суммы и даты]. Неисполненная часть по состоянию на [дата] составляет [сумма либо указание на полное исполнение с подтверждением].</w:t>
      </w:r>
    </w:p>
    <w:p>
      <w:pPr>
        <w:spacing w:after="120" w:line="276"/>
        <w:ind w:firstLine="709"/>
        <w:jc w:val="both"/>
      </w:pPr>
      <w:r>
        <w:t xml:space="preserve">Начисление спорной неустойки отражено в [расчёт кредитора или постановление пристава с реквизитами]. За период с [дата] по [дата] указана сумма [сумма] рублей. Истец просит применить статью 333 ГК РФ к определённой в иске сумме за указанный период.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Проверка расчёта и предмет требования</w:t>
      </w:r>
    </w:p>
    <w:p>
      <w:pPr>
        <w:spacing w:after="120" w:line="276"/>
        <w:ind w:firstLine="709"/>
        <w:jc w:val="both"/>
      </w:pPr>
      <w:r>
        <w:t xml:space="preserve">Расчёт истца приведён в приложении [номер]. Он содержит размер просроченного платежа по каждому периоду, дату изменения остатка, число дней, применённую ставку и промежуточный результат. Документы о фактических платежах соотнесены с соответствующими строками расчёта.</w:t>
      </w:r>
    </w:p>
    <w:p>
      <w:pPr>
        <w:spacing w:after="120" w:line="276"/>
        <w:ind w:firstLine="709"/>
        <w:jc w:val="both"/>
      </w:pPr>
      <w:r>
        <w:t xml:space="preserve">Арифметические расхождения с расчётом ответчика состоят в [перечень конкретных расхождений либо указание на их отсутствие]. Если расчёт требует исправления, корректная сумма до применения статьи 333 ГК РФ составляет [сумма] рублей. Доводы о правильной базе и периоде отделены от доводов о несоразмерности.</w:t>
      </w:r>
    </w:p>
    <w:p>
      <w:pPr>
        <w:spacing w:after="120" w:line="276"/>
        <w:ind w:firstLine="709"/>
        <w:jc w:val="both"/>
      </w:pPr>
      <w:r>
        <w:t xml:space="preserve">В пределах заявленных исковых требований истец просит снизить неустойку до [сумма] рублей. Эта сумма предложена с учётом [перечислить подтверждаемые обстоятельства и способ расчёта]. Требование не основано на механическом применении пропорции из другого судебного дела.</w:t>
      </w:r>
    </w:p>
    <w:p>
      <w:pPr>
        <w:spacing w:after="120" w:line="276"/>
        <w:ind w:firstLine="709"/>
        <w:jc w:val="both"/>
      </w:pPr>
      <w:r>
        <w:t xml:space="preserve">Сведения об исполнении именно спорной санкции на дату подачи пояснений: [указать, какая часть предъявлена, списана или остаётся неисполненной]. Настоящие пояснения не содержат нового самостоятельного требования о возврате средств; вопрос о составе требований разрешается в установленном процессуальном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Судебное утверждение не исключает оценку несоразмерности</w:t>
      </w:r>
    </w:p>
    <w:p>
      <w:pPr>
        <w:spacing w:after="120" w:line="276"/>
        <w:ind w:firstLine="709"/>
        <w:jc w:val="both"/>
      </w:pPr>
      <w:r>
        <w:t xml:space="preserve">Ответчик указывает, что снижение неустойки означало бы пересмотр обязательного судебного акта. С этим доводом нельзя согласиться применительно к предмету настоящего спора.</w:t>
      </w:r>
    </w:p>
    <w:p>
      <w:pPr>
        <w:spacing w:after="120" w:line="276"/>
        <w:ind w:firstLine="709"/>
        <w:jc w:val="both"/>
      </w:pPr>
      <w:r>
        <w:t xml:space="preserve">В определении Судебной коллегии по гражданским делам Верховного Суда РФ от 28 апреля 2026 года № 5-КГ26-28-К2 разъяснено отсутствие законодательного запрета применять статью 333 ГК РФ к неустойке, установленной мировым соглашением, когда нарушение возникло при исполнении и начисленная санкция явно несоразмерна его последствиям.</w:t>
      </w:r>
    </w:p>
    <w:p>
      <w:pPr>
        <w:spacing w:after="120" w:line="276"/>
        <w:ind w:firstLine="709"/>
        <w:jc w:val="both"/>
      </w:pPr>
      <w:r>
        <w:t xml:space="preserve">Верховный суд разграничил определение условий соглашения на момент его утверждения и оценку соразмерности санкции в процессе или после исполнения. Во втором случае исследуются фактические последствия последующего нарушения и размер начисления по согласованной формуле.</w:t>
      </w:r>
    </w:p>
    <w:p>
      <w:pPr>
        <w:spacing w:after="120" w:line="276"/>
        <w:ind w:firstLine="709"/>
        <w:jc w:val="both"/>
      </w:pPr>
      <w:r>
        <w:t xml:space="preserve">Настоящее дело сопоставимо с указанной ситуацией по следующим обстоятельствам: [пункт о будущей санкции, последующая просрочка, порядок начисления и самостоятельный иск]. Отличия состоят в [указать существенные отличия] и учтены в расчёте и доводах о последствиях нарушения.</w:t>
      </w:r>
    </w:p>
    <w:p>
      <w:pPr>
        <w:spacing w:after="120" w:line="276"/>
        <w:ind w:firstLine="709"/>
        <w:jc w:val="both"/>
      </w:pPr>
      <w:r>
        <w:t xml:space="preserve">Истец не оспаривает обязательность мирового соглашения. Он просит применить предусмотренный законом механизм оценки ответственности к санкции, размер которой сформировался вследствие последующего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Обстоятельства явной несоразмерности</w:t>
      </w:r>
    </w:p>
    <w:p>
      <w:pPr>
        <w:spacing w:after="120" w:line="276"/>
        <w:ind w:firstLine="709"/>
        <w:jc w:val="both"/>
      </w:pPr>
      <w:r>
        <w:t xml:space="preserve">По пункту 1 статьи 333 ГК РФ подлежащая уплате неустойка может быть уменьшена при явной несоразмерности последствиям нарушения. В данном случае такое несоответствие подтверждается совокупностью следующих обстоятельств.</w:t>
      </w:r>
    </w:p>
    <w:p>
      <w:pPr>
        <w:spacing w:after="120" w:line="276"/>
        <w:ind w:firstLine="709"/>
        <w:jc w:val="both"/>
      </w:pPr>
      <w:r>
        <w:t xml:space="preserve">Первое: соотношение начисленной санкции и просроченного обязательства составляет [расчёт]. При этом остаток менялся вследствие платежей [даты], что отражено в приложении. Сопоставление проведено с реально просроченными суммами, а не только с первоначальным общим долгом.</w:t>
      </w:r>
    </w:p>
    <w:p>
      <w:pPr>
        <w:spacing w:after="120" w:line="276"/>
        <w:ind w:firstLine="709"/>
        <w:jc w:val="both"/>
      </w:pPr>
      <w:r>
        <w:t xml:space="preserve">Второе: последствия конкретной просрочки выражались в [подтверждённые обстоятельства]. Они установлены из [доказательства]. Довод не сводится к отсутствию у кредитора документов о прямых убытках: истец учитывает обеспечительную функцию неустойки и обосновывает именно явную несоразмерность её результата.</w:t>
      </w:r>
    </w:p>
    <w:p>
      <w:pPr>
        <w:spacing w:after="120" w:line="276"/>
        <w:ind w:firstLine="709"/>
        <w:jc w:val="both"/>
      </w:pPr>
      <w:r>
        <w:t xml:space="preserve">Третье: предложенный размер [сумма] рублей рассчитан с учётом [экономическое обоснование, период, данные и источник]. Использованный показатель не объявляется обязательным пределом; он служит одним из элементов оценки наряду с фактическим исполнением и последствиями нарушения.</w:t>
      </w:r>
    </w:p>
    <w:p>
      <w:pPr>
        <w:spacing w:after="120" w:line="276"/>
        <w:ind w:firstLine="709"/>
        <w:jc w:val="both"/>
      </w:pPr>
      <w:r>
        <w:t xml:space="preserve">Четвёртое: доводы ответчика о [продолжительность просрочки, иные обстоятельства] учтены следующим образом: [конкретный ответ со ссылкой на документ]. Неблагоприятные для истца факты не исключены из расчёта и не подменены общим утверждением о затруднительном положении.</w:t>
      </w:r>
    </w:p>
    <w:p>
      <w:pPr>
        <w:spacing w:after="120" w:line="276"/>
        <w:ind w:firstLine="709"/>
        <w:jc w:val="both"/>
      </w:pPr>
      <w:r>
        <w:t xml:space="preserve">Обязательство возникло вне осуществления истцом предпринимательской деятельности, что подтверждается [основание и документы]. При иной установленной судом квалификации вопрос о специальных условиях пунктов 1 и 2 статьи 333 ГК РФ подлежит обсуждению с оценкой соответствующих доказательств.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Просьбы к суду</w:t>
      </w:r>
    </w:p>
    <w:p>
      <w:pPr>
        <w:spacing w:after="120" w:line="276"/>
        <w:ind w:firstLine="709"/>
        <w:jc w:val="both"/>
      </w:pPr>
      <w:r>
        <w:t xml:space="preserve">На основании статьи 333 ГК РФ и с учётом определения Верховного Суда РФ от 28.04.2026 № 5-КГ26-28-К2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подтверждающие документы.</w:t>
      </w:r>
    </w:p>
    <w:p>
      <w:pPr>
        <w:spacing w:after="120" w:line="276"/>
        <w:ind w:left="360" w:hanging="360"/>
        <w:jc w:val="both"/>
      </w:pPr>
      <w:r>
        <w:t xml:space="preserve">2. Оценить довод ответчика о невозможности снижения с учётом того, что предметом иска является санкция за последующее нарушение, а не пересмотр основного долга.</w:t>
      </w:r>
    </w:p>
    <w:p>
      <w:pPr>
        <w:spacing w:after="120" w:line="276"/>
        <w:ind w:left="360" w:hanging="360"/>
        <w:jc w:val="both"/>
      </w:pPr>
      <w:r>
        <w:t xml:space="preserve">3. Исследовать расчёт, фактическое исполнение и доказательства последствий просрочки.</w:t>
      </w:r>
    </w:p>
    <w:p>
      <w:pPr>
        <w:spacing w:after="120" w:line="276"/>
        <w:ind w:left="360" w:hanging="360"/>
        <w:jc w:val="both"/>
      </w:pPr>
      <w:r>
        <w:t xml:space="preserve">4. Удовлетворить ранее заявленное требование о снижении неустойки за период [период] до [сумма] рублей в пределах предмета рассматриваемого иска.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Определение об утверждении мирового соглашения и текст соглашения.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График обязательств и документы о фактических платежах.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Расчёт неустойки по периодам и обоснование предлагаемого размера.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исполнительного производства, на которые сделаны ссылки.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Доказательства последствий нарушения и ответы на доводы кредитора.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направления пояснений и отсутствующих у других лиц приложений.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полномочиях представителя, если отсутствуют в деле.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2026-11-06T17:19:53.692Z</dcterms:created>
  <dcterms:modified xsi:type="dcterms:W3CDTF">2026-11-06T17:19:53.692Z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