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и код налогового органа, направившего налоговое уведомление]</w:t>
      </w:r>
    </w:p>
    <w:p>
      <w:pPr>
        <w:spacing w:after="0"/>
        <w:jc w:val="right"/>
      </w:pPr>
      <w:r>
        <w:t xml:space="preserve">Налогоплательщик: [ФИО, ИНН либо предусмотренные формой идентифицирующие сведения]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Представитель: [ФИО, основание полномочий]</w:t>
      </w:r>
    </w:p>
    <w:p>
      <w:pPr>
        <w:spacing w:after="0"/>
        <w:jc w:val="right"/>
      </w:pPr>
      <w:r>
        <w:t xml:space="preserve">Контакты для связи: [данные]</w:t>
      </w:r>
    </w:p>
    <w:p>
      <w:pPr>
        <w:spacing w:after="0"/>
        <w:jc w:val="right"/>
      </w:pPr>
      <w:r>
        <w:t xml:space="preserve">Приложение к ходатайству по форме КНД 1112557 от [дата]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МОТИВИРОВАННЫЕ ПОЯСНЕНИЯ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к ходатайству о восстановлении срока представления уведомления о несогласии по статье 48 НК РФ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обращения и связь с утверждёнными формами</w:t>
      </w:r>
    </w:p>
    <w:p>
      <w:pPr>
        <w:spacing w:after="120" w:line="276"/>
        <w:ind w:firstLine="709"/>
        <w:jc w:val="both"/>
      </w:pPr>
      <w:r>
        <w:t xml:space="preserve">Настоящие пояснения представлены в обоснование поля 3 ходатайства по форме КНД 1112557. Одновременно направляется уведомление о несогласии по форме КНД 1112556 с решением [наименование вышестоящего налогового органа] от [дата] № [номер].</w:t>
      </w:r>
    </w:p>
    <w:p>
      <w:pPr>
        <w:spacing w:after="120" w:line="276"/>
        <w:ind w:firstLine="709"/>
        <w:jc w:val="both"/>
      </w:pPr>
      <w:r>
        <w:t xml:space="preserve">Указанным решением оставлена без удовлетворения моя жалоба от [дата, номер регистрации] на действия [наименование инспекции] по исчислению [вид налога] за [налоговый период] в сумме [сумма] рублей, указанной в налоговом уведомлении от [дата] № [номер].</w:t>
      </w:r>
    </w:p>
    <w:p>
      <w:pPr>
        <w:spacing w:after="120" w:line="276"/>
        <w:ind w:firstLine="709"/>
        <w:jc w:val="both"/>
      </w:pPr>
      <w:r>
        <w:t xml:space="preserve">Настоящий комплект касается именно уведомления о несогласии с решением по первоначальной жалобе на исчисление налога. Ранее по данной сумме заявление о перерасчёте не подавалось; иные завершённые процедуры, влияющие на применимость подпункта 3.3 пункта 7 статьи 11.3 НК РФ, отсутствуют, что подтверждается [история обращений, документы].</w:t>
      </w:r>
    </w:p>
    <w:p>
      <w:pPr>
        <w:spacing w:after="120" w:line="276"/>
        <w:ind w:firstLine="709"/>
        <w:jc w:val="both"/>
      </w:pPr>
      <w:r>
        <w:t xml:space="preserve">Сумма, в отношении которой подаётся уведомление: [сумма, вид налога, период, объект и идентификатор при наличии]. Она соответствует данным утверждённых форм и не включает [указать иные начисления, если они присутствуют в уведомлении, но не оспариваются].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Хронология и расчёт срока</w:t>
      </w:r>
    </w:p>
    <w:p>
      <w:pPr>
        <w:spacing w:after="120" w:line="276"/>
        <w:ind w:firstLine="709"/>
        <w:jc w:val="both"/>
      </w:pPr>
      <w:r>
        <w:t xml:space="preserve">Решение вышестоящего налогового органа принято [дата]. Документ направлен посредством [канал] [дата], что подтверждается [документ, запись в личном кабинете, сведения о направлении].</w:t>
      </w:r>
    </w:p>
    <w:p>
      <w:pPr>
        <w:spacing w:after="120" w:line="276"/>
        <w:ind w:firstLine="709"/>
        <w:jc w:val="both"/>
      </w:pPr>
      <w:r>
        <w:t xml:space="preserve">В соответствии с подпунктом 1 пункта 8 статьи 48 НК РФ уведомление о несогласии представляется в течение тридцати дней со дня принятия решения об оставлении соответствующей жалобы без удовлетворения.</w:t>
      </w:r>
    </w:p>
    <w:p>
      <w:pPr>
        <w:spacing w:after="120" w:line="276"/>
        <w:ind w:firstLine="709"/>
        <w:jc w:val="both"/>
      </w:pPr>
      <w:r>
        <w:t xml:space="preserve">На основании пунктов 2 и 6 статьи 6.1 НК РФ течение срока начинается со следующего дня, а срок, определённый днями без указания на календарные дни, исчисляется в рабочих днях.</w:t>
      </w:r>
    </w:p>
    <w:p>
      <w:pPr>
        <w:spacing w:after="120" w:line="276"/>
        <w:ind w:firstLine="709"/>
        <w:jc w:val="both"/>
      </w:pPr>
      <w:r>
        <w:t xml:space="preserve">Расчёт по настоящему обращению: исходное событие [дата]; начало течения [дата]; учитываемые рабочие дни [периоды или ссылка на приложенный календарный расчёт]; не учитываемые дни [перечень]; последний день срока [дата].</w:t>
      </w:r>
    </w:p>
    <w:p>
      <w:pPr>
        <w:spacing w:after="120" w:line="276"/>
        <w:ind w:firstLine="709"/>
        <w:jc w:val="both"/>
      </w:pPr>
      <w:r>
        <w:t xml:space="preserve">Уведомление и ходатайство подаются [дата]. Продолжительность пропуска составляет [число] рабочих дней. Я не подменяю установленную законом начальную дату датой ознакомления с документом; сведения о фактическом доступе к нему приводятся далее для оценки обстоятельств пропуска.</w:t>
      </w:r>
    </w:p>
    <w:p>
      <w:pPr>
        <w:spacing w:after="120" w:line="276"/>
        <w:ind w:firstLine="709"/>
        <w:jc w:val="both"/>
      </w:pPr>
      <w:r>
        <w:t xml:space="preserve">Расчёт срока с указанием применённых нерабочих дней приложен отдельно. Он позволяет сопоставить каждый период препятствия с временем, в течение которого требовалось совершить действие.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Обстоятельства, препятствовавшие обращению</w:t>
      </w:r>
    </w:p>
    <w:p>
      <w:pPr>
        <w:spacing w:after="120" w:line="276"/>
        <w:ind w:firstLine="709"/>
        <w:jc w:val="both"/>
      </w:pPr>
      <w:r>
        <w:t xml:space="preserve">В период с [дата] по [дата] я находился на лечении в [наименование медицинской организации]. Госпитализация и продолжительность лечения подтверждаются [выписка, справка, реквизиты, страницы приложения].</w:t>
      </w:r>
    </w:p>
    <w:p>
      <w:pPr>
        <w:spacing w:after="120" w:line="276"/>
        <w:ind w:firstLine="709"/>
        <w:jc w:val="both"/>
      </w:pPr>
      <w:r>
        <w:t xml:space="preserve">Состояние здоровья в юридически значимый период сопровождалось следующими ограничениями: [конкретные подтверждённые ограничения, влияющие на возможность подготовить и направить документы]. Эти обстоятельства отражены в [медицинский документ, дата, соответствующий фрагмент].</w:t>
      </w:r>
    </w:p>
    <w:p>
      <w:pPr>
        <w:spacing w:after="120" w:line="276"/>
        <w:ind w:firstLine="709"/>
        <w:jc w:val="both"/>
      </w:pPr>
      <w:r>
        <w:t xml:space="preserve">Именно указанные ограничения препятствовали своевременному представлению уведомления, поскольку [объяснить фактическую связь с невозможностью личного обращения, использования электронного канала или организации подачи через представителя].</w:t>
      </w:r>
    </w:p>
    <w:p>
      <w:pPr>
        <w:spacing w:after="120" w:line="276"/>
        <w:ind w:firstLine="709"/>
        <w:jc w:val="both"/>
      </w:pPr>
      <w:r>
        <w:t xml:space="preserve">Возможность обратиться через представителя в этот период отсутствовала по следующим подтверждаемым обстоятельствам: [факты и доказательства]. Ранее выданная доверенность, позволявшая другому лицу совершить данное действие, [указать достоверные сведения]. Само наличие родственников не означало наличия у них соответствующих полномочий и фактической возможности подготовить комплект.</w:t>
      </w:r>
    </w:p>
    <w:p>
      <w:pPr>
        <w:spacing w:after="120" w:line="276"/>
        <w:ind w:firstLine="709"/>
        <w:jc w:val="both"/>
      </w:pPr>
      <w:r>
        <w:t xml:space="preserve">До наступления препятствия ситуация складывалась следующим образом: [краткая хронология, дата получения решения, оставшееся время, начатые действия]. После окончания стационарного лечения ограничения сохранялись до [дата] в объёме [описание], что подтверждается [документ], либо возможность обращения восстановилась [дата].</w:t>
      </w:r>
    </w:p>
    <w:p>
      <w:pPr>
        <w:spacing w:after="120" w:line="276"/>
        <w:ind w:firstLine="709"/>
        <w:jc w:val="both"/>
      </w:pPr>
      <w:r>
        <w:t xml:space="preserve">Обстоятельства излагаются в пределах подтверждающих материалов. Прошу оценить не только факт лечения, но и конкретную невозможность совершить требуемое действие в установленный срок.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Действия после прекращения препятствия</w:t>
      </w:r>
    </w:p>
    <w:p>
      <w:pPr>
        <w:spacing w:after="120" w:line="276"/>
        <w:ind w:firstLine="709"/>
        <w:jc w:val="both"/>
      </w:pPr>
      <w:r>
        <w:t xml:space="preserve">После восстановления возможности заниматься вопросом [дата] я совершил следующие действия: [получил решение и сведения о начислении; запросил медицинские документы; обратился к представителю; подготовил формы, с датами и подтверждениями].</w:t>
      </w:r>
    </w:p>
    <w:p>
      <w:pPr>
        <w:spacing w:after="120" w:line="276"/>
        <w:ind w:firstLine="709"/>
        <w:jc w:val="both"/>
      </w:pPr>
      <w:r>
        <w:t xml:space="preserve">Промежуток между прекращением препятствия и подачей составил [число] дней. Он объясняется [конкретные обстоятельства и действия], подтверждёнными [перечень]. Необъяснённых периодов бездействия в представленной хронологии не имеется по следующим причинам: [обоснование по фактическим данным].</w:t>
      </w:r>
    </w:p>
    <w:p>
      <w:pPr>
        <w:spacing w:after="120" w:line="276"/>
        <w:ind w:firstLine="709"/>
        <w:jc w:val="both"/>
      </w:pPr>
      <w:r>
        <w:t xml:space="preserve">Уведомление о несогласии подаётся вместе с ходатайством, а не откладывается до получения решения о восстановлении срока. Подтверждение одновременного представления комплекта: [состав отправления, электронная квитанция либо данные описи].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Состояние обязанности по уплате спорной суммы</w:t>
      </w:r>
    </w:p>
    <w:p>
      <w:pPr>
        <w:spacing w:after="120" w:line="276"/>
        <w:ind w:firstLine="709"/>
        <w:jc w:val="both"/>
      </w:pPr>
      <w:r>
        <w:t xml:space="preserve">На дату подачи ходатайства обязанность по уплате указанной спорной суммы [сумма] рублей не исполнена. Данное обстоятельство подтверждается [актуальные сведения ЕНС, документы об учёте начисления и платежей, банковские сведения при необходимости] по состоянию на [дата и время].</w:t>
      </w:r>
    </w:p>
    <w:p>
      <w:pPr>
        <w:spacing w:after="120" w:line="276"/>
        <w:ind w:firstLine="709"/>
        <w:jc w:val="both"/>
      </w:pPr>
      <w:r>
        <w:t xml:space="preserve">Проверены сведения не только о добровольных платежах, но и о взыскании и распределении средств в счёт соответствующей обязанности. Результат проверки: [конкретные сведения]. Иные суммы, уплаченные или взысканные за другой период либо по другому основанию, отражены отдельно в [документ].</w:t>
      </w:r>
    </w:p>
    <w:p>
      <w:pPr>
        <w:spacing w:after="120" w:line="276"/>
        <w:ind w:firstLine="709"/>
        <w:jc w:val="both"/>
      </w:pPr>
      <w:r>
        <w:t xml:space="preserve">Таким образом, заявленное восстановление касается неисполненной обязанности на дату подачи, как предусмотрено подпунктом 1 пункта 8 статьи 48 НК РФ. Настоящее ходатайство не используется вместо процедуры возврата уже уплаченного налога.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Правовое обоснование и просьба</w:t>
      </w:r>
    </w:p>
    <w:p>
      <w:pPr>
        <w:spacing w:after="120" w:line="276"/>
        <w:ind w:firstLine="709"/>
        <w:jc w:val="both"/>
      </w:pPr>
      <w:r>
        <w:t xml:space="preserve">Подпункт 1 пункта 8 статьи 48 НК РФ допускает восстановление пропущенного по уважительной причине срока по ходатайству физического лица, подаваемому одновременно с соответствующим уведомлением, при установленном законом условии неисполненной обязанности.</w:t>
      </w:r>
    </w:p>
    <w:p>
      <w:pPr>
        <w:spacing w:after="120" w:line="276"/>
        <w:ind w:firstLine="709"/>
        <w:jc w:val="both"/>
      </w:pPr>
      <w:r>
        <w:t xml:space="preserve">Приказом ФНС России от 01.10.2025 № ЕД-7-9/848@ утверждены применяемые формы и порядок их заполнения. Настоящие пояснения раскрывают причины пропуска и подтверждающие обстоятельства, а обязательные сведения приведены в формах, входящих в комплект.</w:t>
      </w:r>
    </w:p>
    <w:p>
      <w:pPr>
        <w:spacing w:after="120" w:line="276"/>
        <w:ind w:firstLine="709"/>
        <w:jc w:val="both"/>
      </w:pPr>
      <w:r>
        <w:t xml:space="preserve">Прошу оценить перечисленные обстоятельства и приложения в совокупности при разрешении ходатайства, признать подтверждённые причины уважительными и восстановить срок представления уведомления о несогласии с решением от [дата] № [номер].</w:t>
      </w:r>
    </w:p>
    <w:p>
      <w:pPr>
        <w:spacing w:after="120" w:line="276"/>
        <w:ind w:firstLine="709"/>
        <w:jc w:val="both"/>
      </w:pPr>
      <w:r>
        <w:t xml:space="preserve">Прошу направить решение способом, указанным в форме ходатайства, в установленный статьёй 48 НК РФ срок. Вопрос о правильности начисления налога не подменяется настоящей просьбой о восстановлении срока и разрешается в предусмотренном законом порядке.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 к пояснениям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Календарный расчёт срока на [число] страницах.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Копия решения вышестоящего налогового органа и подтверждение его направления.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Копия первоначальной жалобы и сведения о её регистрации.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Документы о лечении и фактических ограничениях с обозначением значимых периодов.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Подтверждения действий после прекращения препятствия.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Актуальные сведения о состоянии спорной обязанности и учёте платежей.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Документы о полномочиях представителя, соответствующие пункту 3 статьи 29 НК РФ, если комплект подаётся представителем.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Иные документы: [конкретный перечень и значение каждого].</w:t>
      </w:r>
    </w:p>
    <w:p>
      <w:pPr>
        <w:spacing w:after="120" w:line="276"/>
        <w:ind w:firstLine="709"/>
        <w:jc w:val="both"/>
      </w:pPr>
      <w:r>
        <w:t xml:space="preserve">Ходатайство КНД 1112557 и уведомление КНД 1112556 представлены в составе общего комплекта отдельно от настоящих пояснений.</w:t>
      </w:r>
    </w:p>
    <w:p>
      <w:pPr>
        <w:spacing w:after="120" w:line="276"/>
        <w:ind w:firstLine="709"/>
        <w:jc w:val="both"/>
      </w:pPr>
      <w:r>
        <w:t xml:space="preserve">[ФИО налогоплательщика или представителя] [подпись] [дата].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2026-11-06T17:19:55.063Z</dcterms:created>
  <dcterms:modified xsi:type="dcterms:W3CDTF">2026-11-06T17:19:55.063Z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