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Внешнему управляющему [ФИО]</w:t>
      </w:r>
    </w:p>
    <w:p>
      <w:pPr>
        <w:spacing w:after="0"/>
        <w:jc w:val="right"/>
      </w:pPr>
      <w:r>
        <w:t xml:space="preserve">Должник: [наименование, ОГРН, ИНН]</w:t>
      </w:r>
    </w:p>
    <w:p>
      <w:pPr>
        <w:spacing w:after="0"/>
        <w:jc w:val="right"/>
      </w:pPr>
      <w:r>
        <w:t xml:space="preserve">Адрес для направления: [адрес, электронный канал]</w:t>
      </w:r>
    </w:p>
    <w:p>
      <w:pPr>
        <w:spacing w:after="0"/>
        <w:jc w:val="right"/>
      </w:pPr>
      <w:r>
        <w:t xml:space="preserve">Для включения в материалы собрания кредиторов от [дата]</w:t>
      </w:r>
    </w:p>
    <w:p>
      <w:pPr>
        <w:spacing w:after="0"/>
        <w:jc w:val="right"/>
      </w:pPr>
      <w:r>
        <w:t xml:space="preserve">От кредитора: [наименование, ОГРН, ИНН, 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Дело о банкротстве № [номер], Арбитражный суд [наименование]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ПИСЬМЕННАЯ ПОЗИЦИЯ КРЕДИТОРА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проекту замещения активов должника с созданием общества с ограниченной ответственностью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Статус кредитора и предмет рассмотрения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[наименование] от [дата] по делу № [номер] требование [кредитор] в размере [сумма, состав] включено в реестр требований кредиторов должника. Требование признано обеспеченным залогом [точное описание имущества] на основании [судебный акт, договор и регистрационные сведения].</w:t>
      </w:r>
    </w:p>
    <w:p>
      <w:pPr>
        <w:spacing w:after="120" w:line="276"/>
        <w:ind w:firstLine="709"/>
        <w:jc w:val="both"/>
      </w:pPr>
      <w:r>
        <w:t xml:space="preserve">Определением от [дата] введено внешнее управление, внешним управляющим утверждён [ФИО]. На собрание кредиторов от [дата] вынесен вопрос [точная формулировка повестки] о включении замещения активов в план внешнего управления либо изменении соответствующей части плана.</w:t>
      </w:r>
    </w:p>
    <w:p>
      <w:pPr>
        <w:spacing w:after="120" w:line="276"/>
        <w:ind w:firstLine="709"/>
        <w:jc w:val="both"/>
      </w:pPr>
      <w:r>
        <w:t xml:space="preserve">Кредитору предоставлен проект [наименование, версия, дата] с приложениями [перечень]. Настоящая позиция относится к указанной редакции и основана на документах, полученных [даты, способ].</w:t>
      </w:r>
    </w:p>
    <w:p>
      <w:pPr>
        <w:spacing w:after="120" w:line="276"/>
        <w:ind w:firstLine="709"/>
        <w:jc w:val="both"/>
      </w:pPr>
      <w:r>
        <w:t xml:space="preserve">Кредитор не возражает против обсуждения экономически обоснованных мер восстановления платёжеспособности, однако считает необходимым устранить перечисленные ниже дефекты до принятия решения по предложенной модели. Окончательное волеизъявление по вопросу повестки выражается в установленном порядке голосования.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Состав учредителей создаваемого общества</w:t>
      </w:r>
    </w:p>
    <w:p>
      <w:pPr>
        <w:spacing w:after="120" w:line="276"/>
        <w:ind w:firstLine="709"/>
        <w:jc w:val="both"/>
      </w:pPr>
      <w:r>
        <w:t xml:space="preserve">Пункт [номер] проекта предусматривает создание ООО [проектное наименование] с участием должника и [инвестор] в качестве учредителей, с долями соответственно [размеры]. Предполагаемый вклад инвестора описан как [содержание].</w:t>
      </w:r>
    </w:p>
    <w:p>
      <w:pPr>
        <w:spacing w:after="120" w:line="276"/>
        <w:ind w:firstLine="709"/>
        <w:jc w:val="both"/>
      </w:pPr>
      <w:r>
        <w:t xml:space="preserve">Пункт 3.1 статьи 115 Федерального закона от 26.10.2002 № 127-ФЗ устанавливает, что единственным учредителем общества при замещении активов является должник; участие иных учредителей не допускается. Расширение механизма на хозяйственные общества Законом от 23.03.2026 № 62-ФЗ не отменяет этого условия.</w:t>
      </w:r>
    </w:p>
    <w:p>
      <w:pPr>
        <w:spacing w:after="120" w:line="276"/>
        <w:ind w:firstLine="709"/>
        <w:jc w:val="both"/>
      </w:pPr>
      <w:r>
        <w:t xml:space="preserve">Прошу исключить предусмотренное проектом соучредительство и представить модель, соответствующую указанной норме. Возможное последующее приобретение инвестором доли должно рассматриваться отдельно с соблюдением порядка реализации корпоративного участия, а не оформляться первоначальным участием в создании общества.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Состав имущества, оценка и величина капитала</w:t>
      </w:r>
    </w:p>
    <w:p>
      <w:pPr>
        <w:spacing w:after="120" w:line="276"/>
        <w:ind w:firstLine="709"/>
        <w:jc w:val="both"/>
      </w:pPr>
      <w:r>
        <w:t xml:space="preserve">В проекте перечень передаваемого имущества определён как [формулировка]. В отчёте об оценке от [дата] № [номер] оценены [состав и идентификаторы]. Между перечнями имеются следующие расхождения: [объект, характер расхождения, документ].</w:t>
      </w:r>
    </w:p>
    <w:p>
      <w:pPr>
        <w:spacing w:after="120" w:line="276"/>
        <w:ind w:firstLine="709"/>
        <w:jc w:val="both"/>
      </w:pPr>
      <w:r>
        <w:t xml:space="preserve">Величина уставного капитала в проекте составляет [сумма], тогда как рыночная стоимость имущества по представленному отчёту составляет [сумма]. Обоснование различия в материалах [отсутствует либо приведено в конкретном пункте с указанием содержания].</w:t>
      </w:r>
    </w:p>
    <w:p>
      <w:pPr>
        <w:spacing w:after="120" w:line="276"/>
        <w:ind w:firstLine="709"/>
        <w:jc w:val="both"/>
      </w:pPr>
      <w:r>
        <w:t xml:space="preserve">По пункту 3.2 статьи 115 величина капитала устанавливается в размере рыночной стоимости вносимого имущества, определённой отчётом об оценке. Общие положения о минимальном капитале ООО не заменяют специальное правило.</w:t>
      </w:r>
    </w:p>
    <w:p>
      <w:pPr>
        <w:spacing w:after="120" w:line="276"/>
        <w:ind w:firstLine="709"/>
        <w:jc w:val="both"/>
      </w:pPr>
      <w:r>
        <w:t xml:space="preserve">Прошу представить единый пообъектный перечень с правоустанавливающими сведениями, обременениями и сопоставлением с отчётом. В случае изменения состава передаваемых активов необходимо обеспечить соответствующую проверку оценки и скорректировать проект решения о капитале.</w:t>
      </w:r>
    </w:p>
    <w:p>
      <w:pPr>
        <w:spacing w:after="120" w:line="276"/>
        <w:ind w:firstLine="709"/>
        <w:jc w:val="both"/>
      </w:pPr>
      <w:r>
        <w:t xml:space="preserve">Для оценки реализуемости проекта также необходимо раскрыть, включены ли права на [земельный участок, помещения, оборудование, имущественные права, конкретные необходимые элементы] и как обеспечивается использование элементов, остающихся у иных лиц.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Согласования и замена предмета залога</w:t>
      </w:r>
    </w:p>
    <w:p>
      <w:pPr>
        <w:spacing w:after="120" w:line="276"/>
        <w:ind w:firstLine="709"/>
        <w:jc w:val="both"/>
      </w:pPr>
      <w:r>
        <w:t xml:space="preserve">Пункт 2 статьи 115 предусматривает специальное условие голосования всех кредиторов, обязательства перед которыми обеспечены указанным в норме имуществом. В представленных материалах сведения о таких кредиторах и их участии отражены следующим образом: [описание].</w:t>
      </w:r>
    </w:p>
    <w:p>
      <w:pPr>
        <w:spacing w:after="120" w:line="276"/>
        <w:ind w:firstLine="709"/>
        <w:jc w:val="both"/>
      </w:pPr>
      <w:r>
        <w:t xml:space="preserve">Прошу представить перечень соответствующих обеспеченных требований и документы, позволяющие проверить соблюдение установленного условия. Предварительная переписка или отсутствие возражений не должны учитываться как положительный голос без надлежащего волеизъявления.</w:t>
      </w:r>
    </w:p>
    <w:p>
      <w:pPr>
        <w:spacing w:after="120" w:line="276"/>
        <w:ind w:firstLine="709"/>
        <w:jc w:val="both"/>
      </w:pPr>
      <w:r>
        <w:t xml:space="preserve">Согласно пункту 7 статьи 115 при замещении возникает залог акций или долей создаваемых обществ с установленной пропорциональностью стоимости ранее заложенного имущества. В проекте применительно к нашему требованию указано [содержание].</w:t>
      </w:r>
    </w:p>
    <w:p>
      <w:pPr>
        <w:spacing w:after="120" w:line="276"/>
        <w:ind w:firstLine="709"/>
        <w:jc w:val="both"/>
      </w:pPr>
      <w:r>
        <w:t xml:space="preserve">Предложенная схема не раскрывает [конкретный пробел: размер доли, общество, стоимость объекта, порядок оформления]. Прошу представить расчёт по каждому предмету обеспечения, указать состав нового предмета залога и документы, посредством которых будут оформлены предусмотренные законом последствия.</w:t>
      </w:r>
    </w:p>
    <w:p>
      <w:pPr>
        <w:spacing w:after="120" w:line="276"/>
        <w:ind w:firstLine="709"/>
        <w:jc w:val="both"/>
      </w:pPr>
      <w:r>
        <w:t xml:space="preserve">Сведения о рыночной стоимости предмета прежнего залога: [значение, источник]. Предложенный размер обеспечения корпоративным участием: [значение, источник]. Причины несопоставимости либо недостаточности расчёта: [конкретное обоснование].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Управление обществом и ограничения распоряжения</w:t>
      </w:r>
    </w:p>
    <w:p>
      <w:pPr>
        <w:spacing w:after="120" w:line="276"/>
        <w:ind w:firstLine="709"/>
        <w:jc w:val="both"/>
      </w:pPr>
      <w:r>
        <w:t xml:space="preserve">Проект предусматривает назначение руководителя [лицо, механизм]. Необходимо сопоставить это условие с пунктом 8 статьи 115, регулирующим полномочия внешнего управляющего и собрания кредиторов в отношении единоличного исполнительного органа.</w:t>
      </w:r>
    </w:p>
    <w:p>
      <w:pPr>
        <w:spacing w:after="120" w:line="276"/>
        <w:ind w:firstLine="709"/>
        <w:jc w:val="both"/>
      </w:pPr>
      <w:r>
        <w:t xml:space="preserve">Устав должен быть утверждён в соответствии с пунктом 9 статьи 115. Прошу предоставить окончательный проект устава, включая компетенцию органов и ограничения, значимые до продажи доли.</w:t>
      </w:r>
    </w:p>
    <w:p>
      <w:pPr>
        <w:spacing w:after="120" w:line="276"/>
        <w:ind w:firstLine="709"/>
        <w:jc w:val="both"/>
      </w:pPr>
      <w:r>
        <w:t xml:space="preserve">Пункт [номер] финансовой модели предполагает [продажа конкретного внесённого объекта либо иное распоряжение] до полной реализации доли. Пункт 11 статьи 115 запрещает созданному обществу распоряжаться внесённым имуществом до указанного законом момента.</w:t>
      </w:r>
    </w:p>
    <w:p>
      <w:pPr>
        <w:spacing w:after="120" w:line="276"/>
        <w:ind w:firstLine="709"/>
        <w:jc w:val="both"/>
      </w:pPr>
      <w:r>
        <w:t xml:space="preserve">Прошу исключить противоречащее ограничению действие либо представить иную законную модель финансирования с конкретным расчётом. Настоящий довод касается указанного объекта и операции и не является утверждением о запрете любой хозяйственной деятельности нового общества.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Экономический результат, персонал и разрешения</w:t>
      </w:r>
    </w:p>
    <w:p>
      <w:pPr>
        <w:spacing w:after="120" w:line="276"/>
        <w:ind w:firstLine="709"/>
        <w:jc w:val="both"/>
      </w:pPr>
      <w:r>
        <w:t xml:space="preserve">Согласно пункту 5 статьи 115 продажа корпоративного участия должна обеспечить накопление средств для восстановления платёжеспособности должника. В проекте ожидаемый результат определён в размере [сумма], при этом не раскрыты [расходы, сроки, источник цены, сценарий отсутствия покупателей].</w:t>
      </w:r>
    </w:p>
    <w:p>
      <w:pPr>
        <w:spacing w:after="120" w:line="276"/>
        <w:ind w:firstLine="709"/>
        <w:jc w:val="both"/>
      </w:pPr>
      <w:r>
        <w:t xml:space="preserve">Прошу представить расчёт поступлений за вычетом необходимых расходов, календарный план и обоснование предполагаемой цены продажи доли. Рыночная стоимость передаваемого имущества и цена будущей продажи корпоративного участия должны быть разграничены.</w:t>
      </w:r>
    </w:p>
    <w:p>
      <w:pPr>
        <w:spacing w:after="120" w:line="276"/>
        <w:ind w:firstLine="709"/>
        <w:jc w:val="both"/>
      </w:pPr>
      <w:r>
        <w:t xml:space="preserve">Пункт 4 статьи 115 предусматривает сохранение трудовых договоров и переход прав и обязанностей работодателя. В материалах необходимо отразить фактический состав персонала, обязательства и организацию перехода без предположения об их автоматическом прекращении.</w:t>
      </w:r>
    </w:p>
    <w:p>
      <w:pPr>
        <w:spacing w:after="120" w:line="276"/>
        <w:ind w:firstLine="709"/>
        <w:jc w:val="both"/>
      </w:pPr>
      <w:r>
        <w:t xml:space="preserve">Для деятельности требуются [лицензии, разрешения]. Прошу раскрыть необходимые действия по применимому отраслевому законодательству, сроки и влияние возможного перерыва на стоимость бизнеса и расчёты с кредиторами.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Предложения кредитора</w:t>
      </w:r>
    </w:p>
    <w:p>
      <w:pPr>
        <w:spacing w:after="120" w:line="276"/>
        <w:ind w:firstLine="709"/>
        <w:jc w:val="both"/>
      </w:pPr>
      <w:r>
        <w:t xml:space="preserve">С учётом изложенного 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настоящую позицию и приложения к материалам рассмотрения вопроса о замещении активов.</w:t>
      </w:r>
    </w:p>
    <w:p>
      <w:pPr>
        <w:spacing w:after="120" w:line="276"/>
        <w:ind w:left="360" w:hanging="360"/>
        <w:jc w:val="both"/>
      </w:pPr>
      <w:r>
        <w:t xml:space="preserve">2. Предоставить обозначенные документы и расчёты для проверки условий статьи 115 Закона о банкротстве.</w:t>
      </w:r>
    </w:p>
    <w:p>
      <w:pPr>
        <w:spacing w:after="120" w:line="276"/>
        <w:ind w:left="360" w:hanging="360"/>
        <w:jc w:val="both"/>
      </w:pPr>
      <w:r>
        <w:t xml:space="preserve">3. Подготовить исправленную редакцию проекта с указанием изменений и экономических последствий.</w:t>
      </w:r>
    </w:p>
    <w:p>
      <w:pPr>
        <w:spacing w:after="120" w:line="276"/>
        <w:ind w:left="360" w:hanging="360"/>
        <w:jc w:val="both"/>
      </w:pPr>
      <w:r>
        <w:t xml:space="preserve">4. До принятия решения по существу обеспечить рассмотрение замечаний в установленном порядке, включая проверку обязательных согласований.</w:t>
      </w:r>
    </w:p>
    <w:p>
      <w:pPr>
        <w:spacing w:after="120" w:line="276"/>
        <w:ind w:left="360" w:hanging="360"/>
        <w:jc w:val="both"/>
      </w:pPr>
      <w:r>
        <w:t xml:space="preserve">5. Отразить содержание представленной позиции и результаты её рассмотрения в материалах собрания.</w:t>
      </w:r>
    </w:p>
    <w:p>
      <w:pPr>
        <w:spacing w:after="120" w:line="276"/>
        <w:ind w:firstLine="709"/>
        <w:jc w:val="both"/>
      </w:pPr>
      <w:r>
        <w:t xml:space="preserve">Настоящий документ не заменяет голосование кредитора и не является заявлением об оспаривании уже принятого решения собрания.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Судебный акт о включении обеспеченного требования в реестр.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Документы, подтверждающие предмет и условия залога.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Выдержки из спорных пунктов проекта с указанием версии.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Сопоставление перечня имущества с отчётом об оценке.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Расчёт замечаний к предлагаемой замене залога.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Документы о полномочиях подписанта.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Иные подтверждения: [перечень].</w:t>
      </w:r>
    </w:p>
    <w:p>
      <w:pPr>
        <w:spacing w:after="120" w:line="276"/>
        <w:ind w:firstLine="709"/>
        <w:jc w:val="both"/>
      </w:pPr>
      <w:r>
        <w:t xml:space="preserve">[Должность, ФИО, подпись] [Дата].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2026-11-06T17:19:56.094Z</dcterms:created>
  <dcterms:modified xsi:type="dcterms:W3CDTF">2026-11-06T17:19:56.094Z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