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контроля сроков автокредитов и применимых макропруденциальных лимитов на I квартал 2027 года</w:t>
      </w:r>
    </w:p>
    <w:p>
      <w:pPr>
        <w:spacing w:after="120" w:line="276"/>
        <w:ind w:firstLine="709"/>
        <w:jc w:val="both"/>
      </w:pPr>
      <w:r>
        <w:t xml:space="preserve">УТВЕРЖДЁН</w:t>
      </w:r>
    </w:p>
    <w:p>
      <w:pPr>
        <w:spacing w:after="120" w:line="276"/>
        <w:ind w:firstLine="709"/>
        <w:jc w:val="both"/>
      </w:pPr>
      <w:r>
        <w:t xml:space="preserve">[орган управления банка, решение от даты № номер]</w:t>
      </w:r>
    </w:p>
    <w:p>
      <w:pPr>
        <w:spacing w:after="120" w:line="276"/>
        <w:ind w:firstLine="709"/>
        <w:jc w:val="both"/>
      </w:pPr>
      <w:r>
        <w:t xml:space="preserve">Банк: [полное наименование]</w:t>
      </w:r>
    </w:p>
    <w:p>
      <w:pPr>
        <w:spacing w:after="120" w:line="276"/>
        <w:ind w:firstLine="709"/>
        <w:jc w:val="both"/>
      </w:pPr>
      <w:r>
        <w:t xml:space="preserve">Дата начала применения: [дата]</w:t>
      </w:r>
    </w:p>
    <w:p>
      <w:pPr>
        <w:spacing w:after="160" w:before="200"/>
        <w:jc w:val="center"/>
      </w:pPr>
      <w:r>
        <w:rPr>
          <w:b/>
          <w:bCs/>
        </w:rPr>
        <w:t xml:space="preserve">1. Назначение и правовая основа</w:t>
      </w:r>
    </w:p>
    <w:p>
      <w:pPr>
        <w:spacing w:after="120" w:line="276"/>
        <w:ind w:firstLine="709"/>
        <w:jc w:val="both"/>
      </w:pPr>
      <w:r>
        <w:t xml:space="preserve">Настоящий Регламент устанавливает внутренний порядок классификации автокредитов, проверки срока возврата и контроля применимых макропруденциальных лимитов Банком, имеющим универсальную лицензию. Он применяется к операциям, учитываемым в I квартале 2027 года по действующему регулированию.</w:t>
      </w:r>
    </w:p>
    <w:p>
      <w:pPr>
        <w:spacing w:after="120" w:line="276"/>
        <w:ind w:firstLine="709"/>
        <w:jc w:val="both"/>
      </w:pPr>
      <w:r>
        <w:t xml:space="preserve">Правовая основа: решение Совета директоров Банка России от 28.10.2026 об установлении макропруденциальных лимитов, Указание Банка России от 03.02.2025 № 6993-У и иные применимые акты. Расчёт выполняется по утверждённой методике Банка [название, дата, номер].</w:t>
      </w:r>
    </w:p>
    <w:p>
      <w:pPr>
        <w:spacing w:after="120" w:line="276"/>
        <w:ind w:firstLine="709"/>
        <w:jc w:val="both"/>
      </w:pPr>
      <w:r>
        <w:t xml:space="preserve">Регламент не изменяет обязательства по заключённым договорам, не разрешает одностороннее изменение их условий и не заменяет проверку соблюдения законодательства о потребительском кредите. При расхождении внутреннего правила с обязательной нормой применяется норма с незамедлительным инициированием корректировки Регламента.</w:t>
      </w:r>
    </w:p>
    <w:p>
      <w:pPr>
        <w:spacing w:after="160" w:before="200"/>
        <w:jc w:val="center"/>
      </w:pPr>
      <w:r>
        <w:rPr>
          <w:b/>
          <w:bCs/>
        </w:rPr>
        <w:t xml:space="preserve">2. Ответственные подразделения</w:t>
      </w:r>
    </w:p>
    <w:p>
      <w:pPr>
        <w:spacing w:after="120" w:line="276"/>
        <w:ind w:firstLine="709"/>
        <w:jc w:val="both"/>
      </w:pPr>
      <w:r>
        <w:t xml:space="preserve">Кредитное подразделение обеспечивает достоверность исходных условий и документов о цели кредитования. Риск-служба отвечает за методологию классификации, расчёт доступного объёма и контроль установленных показателей.</w:t>
      </w:r>
    </w:p>
    <w:p>
      <w:pPr>
        <w:spacing w:after="120" w:line="276"/>
        <w:ind w:firstLine="709"/>
        <w:jc w:val="both"/>
      </w:pPr>
      <w:r>
        <w:t xml:space="preserve">Юридическая служба проверяет соответствие договорных условий выбранной категории, правовые последствия изменения условий и документы приобретения требований. Подразделение отчётности обеспечивает согласованность расчётов с данными регуляторного учёта.</w:t>
      </w:r>
    </w:p>
    <w:p>
      <w:pPr>
        <w:spacing w:after="120" w:line="276"/>
        <w:ind w:firstLine="709"/>
        <w:jc w:val="both"/>
      </w:pPr>
      <w:r>
        <w:t xml:space="preserve">ИТ-подразделение реализует согласованные проверки и сохраняет историю изменений. Ответственный за дилерский канал [подразделение] обеспечивает актуальность инструкций партнёрам. Владелец процесса [должность] организует устранение межфункциональных расхождений и представление вопросов на уполномоченный орган Банка.</w:t>
      </w:r>
    </w:p>
    <w:p>
      <w:pPr>
        <w:spacing w:after="160" w:before="200"/>
        <w:jc w:val="center"/>
      </w:pPr>
      <w:r>
        <w:rPr>
          <w:b/>
          <w:bCs/>
        </w:rPr>
        <w:t xml:space="preserve">3. Классификация кредитов</w:t>
      </w:r>
    </w:p>
    <w:p>
      <w:pPr>
        <w:spacing w:after="120" w:line="276"/>
        <w:ind w:firstLine="709"/>
        <w:jc w:val="both"/>
      </w:pPr>
      <w:r>
        <w:t xml:space="preserve">Отнесение продукта к целевому или нецелевому автокредиту производится по содержанию обязательств и определениям применимых актов. Маркетинговое название не является достаточным основанием классификации.</w:t>
      </w:r>
    </w:p>
    <w:p>
      <w:pPr>
        <w:spacing w:after="120" w:line="276"/>
        <w:ind w:firstLine="709"/>
        <w:jc w:val="both"/>
      </w:pPr>
      <w:r>
        <w:t xml:space="preserve">По целевому продукту проверяются приобретение автомототранспортного средства либо предусмотренное регулированием рефинансирование, состав обеспечения и подтверждающие документы. По нецелевому продукту устанавливается предоставление средств на иные цели при обеспечении залогом автомототранспортного средства.</w:t>
      </w:r>
    </w:p>
    <w:p>
      <w:pPr>
        <w:spacing w:after="120" w:line="276"/>
        <w:ind w:firstLine="709"/>
        <w:jc w:val="both"/>
      </w:pPr>
      <w:r>
        <w:t xml:space="preserve">Карточка классификации содержит:</w:t>
      </w:r>
    </w:p>
    <w:p>
      <w:pPr>
        <w:spacing w:after="120" w:line="276"/>
        <w:ind w:left="360" w:hanging="360"/>
        <w:jc w:val="both"/>
      </w:pPr>
      <w:r>
        <w:t xml:space="preserve">1. Идентификатор продукта и договорной формы.</w:t>
      </w:r>
    </w:p>
    <w:p>
      <w:pPr>
        <w:spacing w:after="120" w:line="276"/>
        <w:ind w:left="360" w:hanging="360"/>
        <w:jc w:val="both"/>
      </w:pPr>
      <w:r>
        <w:t xml:space="preserve">2. Цель кредита и подтверждающие документы.</w:t>
      </w:r>
    </w:p>
    <w:p>
      <w:pPr>
        <w:spacing w:after="120" w:line="276"/>
        <w:ind w:left="360" w:hanging="360"/>
        <w:jc w:val="both"/>
      </w:pPr>
      <w:r>
        <w:t xml:space="preserve">3. Сведения о залоге.</w:t>
      </w:r>
    </w:p>
    <w:p>
      <w:pPr>
        <w:spacing w:after="120" w:line="276"/>
        <w:ind w:left="360" w:hanging="360"/>
        <w:jc w:val="both"/>
      </w:pPr>
      <w:r>
        <w:t xml:space="preserve">4. Условия рефинансирования, если применимо.</w:t>
      </w:r>
    </w:p>
    <w:p>
      <w:pPr>
        <w:spacing w:after="120" w:line="276"/>
        <w:ind w:left="360" w:hanging="360"/>
        <w:jc w:val="both"/>
      </w:pPr>
      <w:r>
        <w:t xml:space="preserve">5. Нормативное основание выбранной категории.</w:t>
      </w:r>
    </w:p>
    <w:p>
      <w:pPr>
        <w:spacing w:after="120" w:line="276"/>
        <w:ind w:left="360" w:hanging="360"/>
        <w:jc w:val="both"/>
      </w:pPr>
      <w:r>
        <w:t xml:space="preserve">6. Дату и лиц, согласовавших вывод.</w:t>
      </w:r>
    </w:p>
    <w:p>
      <w:pPr>
        <w:spacing w:after="120" w:line="276"/>
        <w:ind w:firstLine="709"/>
        <w:jc w:val="both"/>
      </w:pPr>
      <w:r>
        <w:t xml:space="preserve">Спорная категория передаётся риск-службе и юридической службе до совершения операции. Неопределённость не устраняется выбором наиболее благоприятного лимита без обоснования.</w:t>
      </w:r>
    </w:p>
    <w:p>
      <w:pPr>
        <w:spacing w:after="160" w:before="200"/>
        <w:jc w:val="center"/>
      </w:pPr>
      <w:r>
        <w:rPr>
          <w:b/>
          <w:bCs/>
        </w:rPr>
        <w:t xml:space="preserve">4. Контрольная матрица на I квартал 2027 года</w:t>
      </w:r>
    </w:p>
    <w:p>
      <w:pPr>
        <w:spacing w:after="120" w:line="276"/>
        <w:ind w:firstLine="709"/>
        <w:jc w:val="both"/>
      </w:pPr>
      <w:r>
        <w:t xml:space="preserve">Для целевых автокредитов срок возврата свыше семи лет контролируется в пределах лимита 20% общего объёма соответствующей группы. Для целевых автокредитов со сроком свыше восьми лет установлен лимит 0%. Для нецелевых автокредитов со сроком свыше пяти лет установлен лимит 1%.</w:t>
      </w:r>
    </w:p>
    <w:p>
      <w:pPr>
        <w:spacing w:after="120" w:line="276"/>
        <w:ind w:firstLine="709"/>
        <w:jc w:val="both"/>
      </w:pPr>
      <w:r>
        <w:t xml:space="preserve">Группа свыше восьми лет является частью группы свыше семи лет. Значения не складываются как самостоятельные разрешённые объёмы. Пограничные сроки проверяются без округления, изменяющего правовую характеристику обязательства.</w:t>
      </w:r>
    </w:p>
    <w:p>
      <w:pPr>
        <w:spacing w:after="120" w:line="276"/>
        <w:ind w:firstLine="709"/>
        <w:jc w:val="both"/>
      </w:pPr>
      <w:r>
        <w:t xml:space="preserve">Параллельно выполняется контроль показателя долговой нагрузки и иных применимых характеристик. Успешная проверка срока не означает соблюдения остальных ограничений. Формулы, исключения и порядок определения расчётной базы применяются по методике, указанной в разделе 1.</w:t>
      </w:r>
    </w:p>
    <w:p>
      <w:pPr>
        <w:spacing w:after="160" w:before="200"/>
        <w:jc w:val="center"/>
      </w:pPr>
      <w:r>
        <w:rPr>
          <w:b/>
          <w:bCs/>
        </w:rPr>
        <w:t xml:space="preserve">5. Проверка до предоставления кредита</w:t>
      </w:r>
    </w:p>
    <w:p>
      <w:pPr>
        <w:spacing w:after="120" w:line="276"/>
        <w:ind w:firstLine="709"/>
        <w:jc w:val="both"/>
      </w:pPr>
      <w:r>
        <w:t xml:space="preserve">До принятия операционного решения ответственный сотрудник формирует карточку с окончательными условиями: сумма, цель, срок, обеспечение, категория, предполагаемая дата предоставления и необходимые показатели.</w:t>
      </w:r>
    </w:p>
    <w:p>
      <w:pPr>
        <w:spacing w:after="120" w:line="276"/>
        <w:ind w:firstLine="709"/>
        <w:jc w:val="both"/>
      </w:pPr>
      <w:r>
        <w:t xml:space="preserve">Риск-служба либо согласованный автоматизированный контроль подтверждает допустимость операции по всем применимым критериям. Результат связывается с конкретной версией условий и сохраняется в системе [название].</w:t>
      </w:r>
    </w:p>
    <w:p>
      <w:pPr>
        <w:spacing w:after="120" w:line="276"/>
        <w:ind w:firstLine="709"/>
        <w:jc w:val="both"/>
      </w:pPr>
      <w:r>
        <w:t xml:space="preserve">Изменение срока, цели, суммы, обеспечения, даты предоставления или иных существенных для расчёта данных после проверки требует повторного контроля. Выдача на основании результата, относящегося к другой версии условий, не допускается.</w:t>
      </w:r>
    </w:p>
    <w:p>
      <w:pPr>
        <w:spacing w:after="120" w:line="276"/>
        <w:ind w:firstLine="709"/>
        <w:jc w:val="both"/>
      </w:pPr>
      <w:r>
        <w:t xml:space="preserve">Заявки, одобренные до 01.01.2027 с предполагаемым предоставлением в I квартале 2027 года, проходят отдельную проверку применимости нового решения. Юридические последствия уже заключённого договора оцениваются индивидуально.</w:t>
      </w:r>
    </w:p>
    <w:p>
      <w:pPr>
        <w:spacing w:after="160" w:before="200"/>
        <w:jc w:val="center"/>
      </w:pPr>
      <w:r>
        <w:rPr>
          <w:b/>
          <w:bCs/>
        </w:rPr>
        <w:t xml:space="preserve">6. Приобретение прав требования</w:t>
      </w:r>
    </w:p>
    <w:p>
      <w:pPr>
        <w:spacing w:after="120" w:line="276"/>
        <w:ind w:firstLine="709"/>
        <w:jc w:val="both"/>
      </w:pPr>
      <w:r>
        <w:t xml:space="preserve">Подразделение, сопровождающее приобретение портфеля, до согласования сделки получает данные, необходимые для классификации кредитов и расчёта МПЛ. Реестр должен позволять сопоставить сведения с договорами и документами об обеспечении.</w:t>
      </w:r>
    </w:p>
    <w:p>
      <w:pPr>
        <w:spacing w:after="120" w:line="276"/>
        <w:ind w:firstLine="709"/>
        <w:jc w:val="both"/>
      </w:pPr>
      <w:r>
        <w:t xml:space="preserve">Юридическая служба предусматривает в договоре передачи требований обязанности контрагента по достоверности данных, их передаче, уточнению и исправлению, а также согласованные последствия нарушений. Эти условия не заменяют собственный контроль Банка.</w:t>
      </w:r>
    </w:p>
    <w:p>
      <w:pPr>
        <w:spacing w:after="120" w:line="276"/>
        <w:ind w:firstLine="709"/>
        <w:jc w:val="both"/>
      </w:pPr>
      <w:r>
        <w:t xml:space="preserve">При недостаточности сведений риск-служба фиксирует невозможность обоснованного расчёта либо применяет предусмотренный нормативными актами порядок. Подстановка неподтверждённых значений с целью улучшения результата запрещается.</w:t>
      </w:r>
    </w:p>
    <w:p>
      <w:pPr>
        <w:spacing w:after="160" w:before="200"/>
        <w:jc w:val="center"/>
      </w:pPr>
      <w:r>
        <w:rPr>
          <w:b/>
          <w:bCs/>
        </w:rPr>
        <w:t xml:space="preserve">7. Расхождения и остановка операции</w:t>
      </w:r>
    </w:p>
    <w:p>
      <w:pPr>
        <w:spacing w:after="120" w:line="276"/>
        <w:ind w:firstLine="709"/>
        <w:jc w:val="both"/>
      </w:pPr>
      <w:r>
        <w:t xml:space="preserve">При выявлении противоречия между договором, карточкой продукта и системой операция передаётся на дополнительное согласование [порядок, канал]. Ответственный фиксирует описание расхождения, исходные документы и влияние на применимый показатель.</w:t>
      </w:r>
    </w:p>
    <w:p>
      <w:pPr>
        <w:spacing w:after="120" w:line="276"/>
        <w:ind w:firstLine="709"/>
        <w:jc w:val="both"/>
      </w:pPr>
      <w:r>
        <w:t xml:space="preserve">Вопросы, затрагивающие возникшие обязательства перед клиентом, рассматриваются юридической службой совместно с риск-службой. Внутренний сигнал контроля сам по себе не является правовым основанием неисполнения договора или одностороннего сокращения срока.</w:t>
      </w:r>
    </w:p>
    <w:p>
      <w:pPr>
        <w:spacing w:after="120" w:line="276"/>
        <w:ind w:firstLine="709"/>
        <w:jc w:val="both"/>
      </w:pPr>
      <w:r>
        <w:t xml:space="preserve">Решение содержит выбранное действие, правовое и расчётное обоснование, ответственных и срок исполнения. Устное разрешение сотрудника продаж не заменяет согласование. Отклонение от внутреннего процесса не может разрешать нарушение обязательных требований.</w:t>
      </w:r>
    </w:p>
    <w:p>
      <w:pPr>
        <w:spacing w:after="160" w:before="200"/>
        <w:jc w:val="center"/>
      </w:pPr>
      <w:r>
        <w:rPr>
          <w:b/>
          <w:bCs/>
        </w:rPr>
        <w:t xml:space="preserve">8. Коммуникации и проверка внедрения</w:t>
      </w:r>
    </w:p>
    <w:p>
      <w:pPr>
        <w:spacing w:after="120" w:line="276"/>
        <w:ind w:firstLine="709"/>
        <w:jc w:val="both"/>
      </w:pPr>
      <w:r>
        <w:t xml:space="preserve">Сотрудникам и дилерам запрещается представлять лимит доли как безусловное право клиента на одобрение кредита. Разъяснения должны соответствовать характеру ограничения и стадии оформления сделки. Условия действующих договоров не объявляются автоматически изменёнными новым решением.</w:t>
      </w:r>
    </w:p>
    <w:p>
      <w:pPr>
        <w:spacing w:after="120" w:line="276"/>
        <w:ind w:firstLine="709"/>
        <w:jc w:val="both"/>
      </w:pPr>
      <w:r>
        <w:t xml:space="preserve">До начала применения проводятся контрольные испытания: ровно семь лет, свыше семи, ровно восемь, свыше восьми, нецелевой кредит свыше пяти лет, рефинансирование и приобретённое требование. Проверяются классификация, расчёт, блокировки и сохранение доказательств проверки.</w:t>
      </w:r>
    </w:p>
    <w:p>
      <w:pPr>
        <w:spacing w:after="120" w:line="276"/>
        <w:ind w:firstLine="709"/>
        <w:jc w:val="both"/>
      </w:pPr>
      <w:r>
        <w:t xml:space="preserve">Протокол испытаний подписывают [подразделения]. Существенные ошибки устраняются до использования соответствующего процесса. Перечень обученных сотрудников и версия направленных дилерам инструкций сохраняются владельцем процесса.</w:t>
      </w:r>
    </w:p>
    <w:p>
      <w:pPr>
        <w:spacing w:after="160" w:before="200"/>
        <w:jc w:val="center"/>
      </w:pPr>
      <w:r>
        <w:rPr>
          <w:b/>
          <w:bCs/>
        </w:rPr>
        <w:t xml:space="preserve">9. Архив и пересмотр</w:t>
      </w:r>
    </w:p>
    <w:p>
      <w:pPr>
        <w:spacing w:after="120" w:line="276"/>
        <w:ind w:firstLine="709"/>
        <w:jc w:val="both"/>
      </w:pPr>
      <w:r>
        <w:t xml:space="preserve">Расчётные данные, версии методики, результаты контроля и решения по расхождениям хранятся в соответствии с применимыми требованиями и внутренним порядком Банка. Доступ предоставляется уполномоченным лицам с фиксацией изменений.</w:t>
      </w:r>
    </w:p>
    <w:p>
      <w:pPr>
        <w:spacing w:after="120" w:line="276"/>
        <w:ind w:firstLine="709"/>
        <w:jc w:val="both"/>
      </w:pPr>
      <w:r>
        <w:t xml:space="preserve">Риск-служба отслеживает новые решения Банка России и до следующего периода инициирует пересмотр матрицы. Значения I квартала 2027 года не продлеваются автоматически. История редакций сохраняется для восстановления правил на дату операции.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Матрица продуктов и нормативных категорий.</w:t>
      </w:r>
    </w:p>
    <w:p>
      <w:pPr>
        <w:spacing w:after="120" w:line="276"/>
        <w:ind w:left="360" w:hanging="360"/>
        <w:jc w:val="both"/>
      </w:pPr>
      <w:r>
        <w:t xml:space="preserve">2. Карточка проверки операции.</w:t>
      </w:r>
    </w:p>
    <w:p>
      <w:pPr>
        <w:spacing w:after="120" w:line="276"/>
        <w:ind w:left="360" w:hanging="360"/>
        <w:jc w:val="both"/>
      </w:pPr>
      <w:r>
        <w:t xml:space="preserve">3. Перечень исходных данных по приобретаемым требованиям.</w:t>
      </w:r>
    </w:p>
    <w:p>
      <w:pPr>
        <w:spacing w:after="120" w:line="276"/>
        <w:ind w:left="360" w:hanging="360"/>
        <w:jc w:val="both"/>
      </w:pPr>
      <w:r>
        <w:t xml:space="preserve">4. Порядок эскалации расхождений.</w:t>
      </w:r>
    </w:p>
    <w:p>
      <w:pPr>
        <w:spacing w:after="120" w:line="276"/>
        <w:ind w:left="360" w:hanging="360"/>
        <w:jc w:val="both"/>
      </w:pPr>
      <w:r>
        <w:t xml:space="preserve">5. Протокол контрольных испытаний.</w:t>
      </w:r>
    </w:p>
    <w:p>
      <w:pPr>
        <w:spacing w:after="120" w:line="276"/>
        <w:ind w:firstLine="709"/>
        <w:jc w:val="both"/>
      </w:pPr>
      <w:r>
        <w:t xml:space="preserve">Согласовано: [риск-служба, юридическая служба, отчётность, ИТ]</w:t>
      </w:r>
    </w:p>
    <w:p>
      <w:pPr>
        <w:spacing w:after="120" w:line="276"/>
        <w:ind w:firstLine="709"/>
        <w:jc w:val="both"/>
      </w:pPr>
      <w:r>
        <w:t xml:space="preserve">Ответственный за внедрение: [ФИО, должность]</w:t>
      </w:r>
    </w:p>
    <w:p>
      <w:pPr>
        <w:spacing w:after="120" w:line="276"/>
        <w:ind w:firstLine="709"/>
        <w:jc w:val="both"/>
      </w:pPr>
      <w:r>
        <w:t xml:space="preserve">[Подписи, даты]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2026-11-06T17:20:02.801Z</dcterms:created>
  <dcterms:modified xsi:type="dcterms:W3CDTF">2026-11-06T17:20:02.801Z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