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УТВЕРЖДЁН</w:t>
      </w:r>
    </w:p>
    <w:p>
      <w:pPr>
        <w:spacing w:after="0"/>
        <w:jc w:val="right"/>
      </w:pPr>
      <w:r>
        <w:t xml:space="preserve">[должность, наименование организации]</w:t>
      </w:r>
    </w:p>
    <w:p>
      <w:pPr>
        <w:spacing w:after="0"/>
        <w:jc w:val="right"/>
      </w:pPr>
      <w:r>
        <w:t xml:space="preserve">[ФИО, подпись]</w:t>
      </w:r>
    </w:p>
    <w:p>
      <w:pPr>
        <w:spacing w:after="0"/>
        <w:jc w:val="right"/>
      </w:pPr>
      <w:r>
        <w:t xml:space="preserve">Приказ от [дата] № [номер]</w:t>
      </w:r>
    </w:p>
    <w:p>
      <w:pPr>
        <w:spacing w:after="0"/>
        <w:jc w:val="right"/>
      </w:pPr>
      <w:r>
        <w:t xml:space="preserve">Версия документа: [номер]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РЕГЛАМЕНТ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резервирования и предоставления площадей и мощностей центра обработки данных по Указу Президента РФ № 802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Назначение и область применения</w:t>
      </w:r>
    </w:p>
    <w:p>
      <w:pPr>
        <w:spacing w:after="120" w:line="276"/>
        <w:ind w:firstLine="709"/>
        <w:jc w:val="both"/>
      </w:pPr>
      <w:r>
        <w:t xml:space="preserve">1.1. Настоящий Регламент определяет внутренний порядок резервирования и предоставления площадей и мощностей ЦОД [наименование, адрес] организацией [полное наименование, ОГРН, ИНН] во исполнение Указа Президента РФ от 02.11.2026 № 802.</w:t>
      </w:r>
    </w:p>
    <w:p>
      <w:pPr>
        <w:spacing w:after="120" w:line="276"/>
        <w:ind w:firstLine="709"/>
        <w:jc w:val="both"/>
      </w:pPr>
      <w:r>
        <w:t xml:space="preserve">1.2. Основание отнесения Организации к владельцам ЦОД, указанным в пункте 1 Указа: [правовой титул, документы, описание роли]. Проверка отсутствия предусмотренных пунктом 1 исключений оформлена заключением [дата, номер].</w:t>
      </w:r>
    </w:p>
    <w:p>
      <w:pPr>
        <w:spacing w:after="120" w:line="276"/>
        <w:ind w:firstLine="709"/>
        <w:jc w:val="both"/>
      </w:pPr>
      <w:r>
        <w:t xml:space="preserve">1.3. Регламент применяется к площадкам и ресурсам, включённым в приложение № 1. Изменение состава площадок требует проверки применимости обязанности и внесения изменений в соответствующие приложения.</w:t>
      </w:r>
    </w:p>
    <w:p>
      <w:pPr>
        <w:spacing w:after="120" w:line="276"/>
        <w:ind w:firstLine="709"/>
        <w:jc w:val="both"/>
      </w:pPr>
      <w:r>
        <w:t xml:space="preserve">1.4. Регламент не изменяет обязательства третьих лиц и не заменяет необходимые разрешения, согласования, договорные документы и требования к защите информации. Возникающие противоречия передаются юридической службе и руководителю для определения законного способа исполнения.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Ответственные лица</w:t>
      </w:r>
    </w:p>
    <w:p>
      <w:pPr>
        <w:spacing w:after="120" w:line="276"/>
        <w:ind w:firstLine="709"/>
        <w:jc w:val="both"/>
      </w:pPr>
      <w:r>
        <w:t xml:space="preserve">2.1. Координатор исполнения Указа: [должность, ФИО, контакт]. Замещающее лицо: [данные]. Координатор ведёт сводный перечень мероприятий, обеспечивает взаимодействие подразделений и докладывает о препятствиях руководителю.</w:t>
      </w:r>
    </w:p>
    <w:p>
      <w:pPr>
        <w:spacing w:after="120" w:line="276"/>
        <w:ind w:firstLine="709"/>
        <w:jc w:val="both"/>
      </w:pPr>
      <w:r>
        <w:t xml:space="preserve">2.2. Техническая служба отвечает за достоверность расчёта ресурса, инженерную реализуемость резервирования, сценарий предоставления и подтверждение готовности. Ответственный: [данные].</w:t>
      </w:r>
    </w:p>
    <w:p>
      <w:pPr>
        <w:spacing w:after="120" w:line="276"/>
        <w:ind w:firstLine="709"/>
        <w:jc w:val="both"/>
      </w:pPr>
      <w:r>
        <w:t xml:space="preserve">2.3. Юридическая служба проверяет правовые основания владения, договорные ограничения, содержание поступающих решений, условия предоставления и необходимость дополнительных согласований.</w:t>
      </w:r>
    </w:p>
    <w:p>
      <w:pPr>
        <w:spacing w:after="120" w:line="276"/>
        <w:ind w:firstLine="709"/>
        <w:jc w:val="both"/>
      </w:pPr>
      <w:r>
        <w:t xml:space="preserve">2.4. Служба информационной безопасности определяет меры разграничения доступа, изоляции информационных сред и защиты данных. Финансовая служба проверяет расчёт платы и соответствие установленному предельному размеру.</w:t>
      </w:r>
    </w:p>
    <w:p>
      <w:pPr>
        <w:spacing w:after="120" w:line="276"/>
        <w:ind w:firstLine="709"/>
        <w:jc w:val="both"/>
      </w:pPr>
      <w:r>
        <w:t xml:space="preserve">2.5. Круглосуточный приём информации организуется через [канал и подразделение] с замещением по [внутренний акт]. Организация рабочего времени и привлечения работников осуществляется в соответствии с трудовым законодательством.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Расчёт и оформление резерва</w:t>
      </w:r>
    </w:p>
    <w:p>
      <w:pPr>
        <w:spacing w:after="120" w:line="276"/>
        <w:ind w:firstLine="709"/>
        <w:jc w:val="both"/>
      </w:pPr>
      <w:r>
        <w:t xml:space="preserve">3.1. Техническая служба составляет паспорт имеющихся площадей и мощностей по каждой площадке. В паспорте указываются исходные данные, дата измерений, используемые единицы, оборудование, инженерные ограничения и связи с иными ресурсами.</w:t>
      </w:r>
    </w:p>
    <w:p>
      <w:pPr>
        <w:spacing w:after="120" w:line="276"/>
        <w:ind w:firstLine="709"/>
        <w:jc w:val="both"/>
      </w:pPr>
      <w:r>
        <w:t xml:space="preserve">3.2. Резервирование выполняется в размере десяти процентов имеющихся площадей и мощностей в соответствии с пунктом 1 Указа. Методика внутреннего расчёта и её техническое обоснование прилагаются к паспорту. При отсутствии однозначного нормативного регулирования спорный вопрос описывается отдельно и передаётся на правовую оценку.</w:t>
      </w:r>
    </w:p>
    <w:p>
      <w:pPr>
        <w:spacing w:after="120" w:line="276"/>
        <w:ind w:firstLine="709"/>
        <w:jc w:val="both"/>
      </w:pPr>
      <w:r>
        <w:t xml:space="preserve">3.3. В расчёте не допускается подмена имеющихся ресурсов исключительно свободными либо проектными величинами. Раздельно фиксируются имеющийся ресурс, текущая загрузка, свободный ресурс, ограничения использования и состав резерва.</w:t>
      </w:r>
    </w:p>
    <w:p>
      <w:pPr>
        <w:spacing w:after="120" w:line="276"/>
        <w:ind w:firstLine="709"/>
        <w:jc w:val="both"/>
      </w:pPr>
      <w:r>
        <w:t xml:space="preserve">3.4. Первоначальное резервирование обеспечивается не позднее десяти дней со дня вступления Указа в силу. Внутренние сроки подготовки паспорта и утверждения расчёта устанавливаются так, чтобы обеспечить соблюдение указанного требования: [даты, ответственные].</w:t>
      </w:r>
    </w:p>
    <w:p>
      <w:pPr>
        <w:spacing w:after="120" w:line="276"/>
        <w:ind w:firstLine="709"/>
        <w:jc w:val="both"/>
      </w:pPr>
      <w:r>
        <w:t xml:space="preserve">3.5. Готовность резерва подтверждается техническим актом [форма приложения № 2]. Акт содержит характеристики, результаты проверки, выявленные ограничения и мероприятия по их устранению. Утверждение акта без фактической проверки не допускается.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Использование зарезервированного ресурса</w:t>
      </w:r>
    </w:p>
    <w:p>
      <w:pPr>
        <w:spacing w:after="120" w:line="276"/>
        <w:ind w:firstLine="709"/>
        <w:jc w:val="both"/>
      </w:pPr>
      <w:r>
        <w:t xml:space="preserve">4.1. До предоставления по решению подкомиссии зарезервированные площади и мощности могут продолжать использоваться ЦОД при сохранении возможности исполнения установленного требования.</w:t>
      </w:r>
    </w:p>
    <w:p>
      <w:pPr>
        <w:spacing w:after="120" w:line="276"/>
        <w:ind w:firstLine="709"/>
        <w:jc w:val="both"/>
      </w:pPr>
      <w:r>
        <w:t xml:space="preserve">4.2. Перед включением ресурса в коммерческое предложение техническая и юридическая службы проверяют совместимость новой нагрузки с резервированием, условия миграции и сроки освобождения. Результат фиксируется в карточке согласования.</w:t>
      </w:r>
    </w:p>
    <w:p>
      <w:pPr>
        <w:spacing w:after="120" w:line="276"/>
        <w:ind w:firstLine="709"/>
        <w:jc w:val="both"/>
      </w:pPr>
      <w:r>
        <w:t xml:space="preserve">4.3. По действующим клиентским договорам составляется перечень ограничений: доступность сервиса, исключительность использования оборудования, уведомления, согласия, резервное копирование, ответственность и порядок изменения условий.</w:t>
      </w:r>
    </w:p>
    <w:p>
      <w:pPr>
        <w:spacing w:after="120" w:line="276"/>
        <w:ind w:firstLine="709"/>
        <w:jc w:val="both"/>
      </w:pPr>
      <w:r>
        <w:t xml:space="preserve">4.4. Выявленное противоречие между договором и сценарием предоставления не устраняется односторонней отметкой в паспорте. Координатор организует подготовку законного решения: изменение согласованных условий, выбор иного ресурса либо иное обоснованное действие.</w:t>
      </w:r>
    </w:p>
    <w:p>
      <w:pPr>
        <w:spacing w:after="120" w:line="276"/>
        <w:ind w:firstLine="709"/>
        <w:jc w:val="both"/>
      </w:pPr>
      <w:r>
        <w:t xml:space="preserve">4.5. Автоматическое признание исполнения Указа обстоятельством непреодолимой силы не допускается. Основания ответственности и освобождения от неё оцениваются юридической службой применительно к конкретному обязательству.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Получение и проверка решения</w:t>
      </w:r>
    </w:p>
    <w:p>
      <w:pPr>
        <w:spacing w:after="120" w:line="276"/>
        <w:ind w:firstLine="709"/>
        <w:jc w:val="both"/>
      </w:pPr>
      <w:r>
        <w:t xml:space="preserve">5.1. При поступлении решения подкомиссии либо информации о его принятии дежурный сотрудник фиксирует дату и время получения, источник, реквизиты документа и передаёт материалы координатору и замещающему лицу.</w:t>
      </w:r>
    </w:p>
    <w:p>
      <w:pPr>
        <w:spacing w:after="120" w:line="276"/>
        <w:ind w:firstLine="709"/>
        <w:jc w:val="both"/>
      </w:pPr>
      <w:r>
        <w:t xml:space="preserve">5.2. Юридическая служба проверяет полномочия адресанта, подлинность и содержание решения, состав предоставляемого ресурса, получателя и применимый порядок реализации. Неясности незамедлительно передаются для уточнения по установленному официальному каналу.</w:t>
      </w:r>
    </w:p>
    <w:p>
      <w:pPr>
        <w:spacing w:after="120" w:line="276"/>
        <w:ind w:firstLine="709"/>
        <w:jc w:val="both"/>
      </w:pPr>
      <w:r>
        <w:t xml:space="preserve">5.3. Срок предоставления составляет сутки со дня принятия решения подкомиссии. Внутренняя регистрация, выходной день или отсутствие основного сотрудника не рассматриваются как автоматическое изменение начала этого срока.</w:t>
      </w:r>
    </w:p>
    <w:p>
      <w:pPr>
        <w:spacing w:after="120" w:line="276"/>
        <w:ind w:firstLine="709"/>
        <w:jc w:val="both"/>
      </w:pPr>
      <w:r>
        <w:t xml:space="preserve">5.4. Координатор утверждает оперативный план с контрольными событиями [перечень] и ответственными. Внутренние интервалы устанавливаются с учётом оставшегося времени и фактической технической готовности.</w:t>
      </w:r>
    </w:p>
    <w:p>
      <w:pPr>
        <w:spacing w:after="120" w:line="276"/>
        <w:ind w:firstLine="709"/>
        <w:jc w:val="both"/>
      </w:pPr>
      <w:r>
        <w:t xml:space="preserve">5.5. Об обнаруженных препятствиях немедленно докладывается руководителю с указанием факта, причины, возможных последствий и предлагаемого действия. Сообщение о препятствии не заменяет мер по исполнению требования.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Предоставление и документирование</w:t>
      </w:r>
    </w:p>
    <w:p>
      <w:pPr>
        <w:spacing w:after="120" w:line="276"/>
        <w:ind w:firstLine="709"/>
        <w:jc w:val="both"/>
      </w:pPr>
      <w:r>
        <w:t xml:space="preserve">6.1. Техническая служба выполняет согласованный сценарий выделения ресурса, проверяет работоспособность, доступность инженерных систем и соблюдение требований информационной безопасности.</w:t>
      </w:r>
    </w:p>
    <w:p>
      <w:pPr>
        <w:spacing w:after="120" w:line="276"/>
        <w:ind w:firstLine="709"/>
        <w:jc w:val="both"/>
      </w:pPr>
      <w:r>
        <w:t xml:space="preserve">6.2. Существующие клиентские данные не передаются получателю ресурса без самостоятельного правового основания. Доступ к инфраструктуре организуется с разграничением полномочий и журналированием действий.</w:t>
      </w:r>
    </w:p>
    <w:p>
      <w:pPr>
        <w:spacing w:after="120" w:line="276"/>
        <w:ind w:firstLine="709"/>
        <w:jc w:val="both"/>
      </w:pPr>
      <w:r>
        <w:t xml:space="preserve">6.3. Фактическое предоставление оформляется актом: реквизиты решения, площадка, состав и характеристики ресурса, дата и время готовности, получатель, выполненные проверки, условия доступа, выявленные замечания.</w:t>
      </w:r>
    </w:p>
    <w:p>
      <w:pPr>
        <w:spacing w:after="120" w:line="276"/>
        <w:ind w:firstLine="709"/>
        <w:jc w:val="both"/>
      </w:pPr>
      <w:r>
        <w:t xml:space="preserve">6.4. В журнале сохраняются документы и события, позволяющие восстановить последовательность действий. Изменения записей осуществляются с сохранением первоначальных сведений, автора и основания корректировки.</w:t>
      </w:r>
    </w:p>
    <w:p>
      <w:pPr>
        <w:spacing w:after="120" w:line="276"/>
        <w:ind w:firstLine="709"/>
        <w:jc w:val="both"/>
      </w:pPr>
      <w:r>
        <w:t xml:space="preserve">6.5. Возврат ресурса в обычный режим производится по надлежащему основанию с проверкой прекращения предоставления, прав доступа, данных и инженерных условий. Результат оформляется отдельным актом.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7. Финансовые условия и зарубежные мощности</w:t>
      </w:r>
    </w:p>
    <w:p>
      <w:pPr>
        <w:spacing w:after="120" w:line="276"/>
        <w:ind w:firstLine="709"/>
        <w:jc w:val="both"/>
      </w:pPr>
      <w:r>
        <w:t xml:space="preserve">7.1. Финансовая служба определяет плату с учётом предельного размера, установленного подкомиссией. Применение обычного тарифа допускается только после проверки его соответствия такому пределу и условиям предоставления.</w:t>
      </w:r>
    </w:p>
    <w:p>
      <w:pPr>
        <w:spacing w:after="120" w:line="276"/>
        <w:ind w:firstLine="709"/>
        <w:jc w:val="both"/>
      </w:pPr>
      <w:r>
        <w:t xml:space="preserve">7.2. Расчёт содержит период, единицы измерения, объём, применённую ставку и документальное основание. Неопределённые условия передаются на уточнение; произвольное установление тарифа не допускается.</w:t>
      </w:r>
    </w:p>
    <w:p>
      <w:pPr>
        <w:spacing w:after="120" w:line="276"/>
        <w:ind w:firstLine="709"/>
        <w:jc w:val="both"/>
      </w:pPr>
      <w:r>
        <w:t xml:space="preserve">7.3. Временное использование зарубежных вычислительных мощностей в ситуации пункта 3 Указа допускается на основании предусмотренного им решения подкомиссии, согласованного с ФСБ России. Выполнение требований к данным, конфиденциальности и безопасности проверяется отдельно.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8. Контроль и пересмотр</w:t>
      </w:r>
    </w:p>
    <w:p>
      <w:pPr>
        <w:spacing w:after="120" w:line="276"/>
        <w:ind w:firstLine="709"/>
        <w:jc w:val="both"/>
      </w:pPr>
      <w:r>
        <w:t xml:space="preserve">8.1. Актуальность паспорта проверяется при изменении загрузки, состава оборудования, клиентских обязательств, авариях, модернизации и принятии актов реализации Указа. Ответственный: [данные].</w:t>
      </w:r>
    </w:p>
    <w:p>
      <w:pPr>
        <w:spacing w:after="120" w:line="276"/>
        <w:ind w:firstLine="709"/>
        <w:jc w:val="both"/>
      </w:pPr>
      <w:r>
        <w:t xml:space="preserve">8.2. Контрольная проверка готовности проводится по графику [реквизиты] и после существенного изменения инфраструктуры. Результаты содержат фактические измерения, выявленные недостатки, ответственных и сроки устранения.</w:t>
      </w:r>
    </w:p>
    <w:p>
      <w:pPr>
        <w:spacing w:after="120" w:line="276"/>
        <w:ind w:firstLine="709"/>
        <w:jc w:val="both"/>
      </w:pPr>
      <w:r>
        <w:t xml:space="preserve">8.3. Координатор отслеживает принятие порядка решений подкомиссии и обязательных требований Минцифры. Изменения в настоящий Регламент представляются руководителю с обоснованием.</w:t>
      </w:r>
    </w:p>
    <w:p>
      <w:pPr>
        <w:spacing w:after="120" w:line="276"/>
        <w:ind w:firstLine="709"/>
        <w:jc w:val="both"/>
      </w:pPr>
      <w:r>
        <w:t xml:space="preserve">8.4. Материалы исполнения хранятся в [место, права доступа] в соответствии с применимыми требованиями и номенклатурой дел. Ознакомление ответственных работников фиксируется в установленном Организацией порядке.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Перечень площадок и паспорт имеющихся и зарезервированных ресурсов.</w:t>
      </w:r>
    </w:p>
    <w:p>
      <w:pPr>
        <w:spacing w:after="120" w:line="276"/>
        <w:ind w:left="360" w:hanging="360"/>
        <w:jc w:val="both"/>
      </w:pPr>
      <w:r>
        <w:t xml:space="preserve">2. Акт технической проверки готовности.</w:t>
      </w:r>
    </w:p>
    <w:p>
      <w:pPr>
        <w:spacing w:after="120" w:line="276"/>
        <w:ind w:left="360" w:hanging="360"/>
        <w:jc w:val="both"/>
      </w:pPr>
      <w:r>
        <w:t xml:space="preserve">3. Перечень договорных ограничений и принятых решений.</w:t>
      </w:r>
    </w:p>
    <w:p>
      <w:pPr>
        <w:spacing w:after="120" w:line="276"/>
        <w:ind w:left="360" w:hanging="360"/>
        <w:jc w:val="both"/>
      </w:pPr>
      <w:r>
        <w:t xml:space="preserve">4. Матрица ответственных, замещения и каналов связи.</w:t>
      </w:r>
    </w:p>
    <w:p>
      <w:pPr>
        <w:spacing w:after="120" w:line="276"/>
        <w:ind w:left="360" w:hanging="360"/>
        <w:jc w:val="both"/>
      </w:pPr>
      <w:r>
        <w:t xml:space="preserve">5. Журнал решений и действий, форма акта предоставления и возврата.</w:t>
      </w:r>
    </w:p>
    <w:p>
      <w:pPr>
        <w:spacing w:after="120" w:line="276"/>
        <w:ind w:firstLine="709"/>
        <w:jc w:val="both"/>
      </w:pPr>
      <w:r>
        <w:t xml:space="preserve">Разработал: [должность, подпись, ФИО, дата].</w:t>
      </w:r>
    </w:p>
    <w:p>
      <w:pPr>
        <w:spacing w:after="120" w:line="276"/>
        <w:ind w:firstLine="709"/>
        <w:jc w:val="both"/>
      </w:pPr>
      <w:r>
        <w:t xml:space="preserve">Согласовали: [техническая служба], [юридическая служба], [информационная безопасность], [финансовая служба].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2026-11-06T17:20:05.020Z</dcterms:created>
  <dcterms:modified xsi:type="dcterms:W3CDTF">2026-11-06T17:20:05.020Z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