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before="240"/>
        <w:ind w:firstLine="0"/>
        <w:jc w:val="center"/>
      </w:pPr>
      <w:r>
        <w:rPr>
          <w:b/>
          <w:bCs/>
          <w:sz w:val="32"/>
          <w:szCs w:val="32"/>
        </w:rPr>
        <w:t xml:space="preserve">ДОПОЛНИТЕЛЬНОЕ СОГЛАШЕНИЕ № [номер]</w:t>
      </w:r>
    </w:p>
    <w:p>
      <w:pPr>
        <w:keepNext/>
        <w:spacing w:after="160" w:before="200"/>
        <w:ind w:firstLine="0"/>
        <w:jc w:val="center"/>
      </w:pPr>
      <w:r>
        <w:rPr>
          <w:b/>
          <w:bCs/>
        </w:rPr>
        <w:t xml:space="preserve">о передаче имущества на хранение третьему лицу</w:t>
      </w:r>
    </w:p>
    <w:p>
      <w:pPr>
        <w:spacing w:after="120" w:line="276"/>
        <w:ind w:firstLine="709"/>
        <w:jc w:val="both"/>
      </w:pPr>
      <w:r>
        <w:t xml:space="preserve">К договору хранения от [дата] № [номер]</w:t>
      </w:r>
    </w:p>
    <w:p>
      <w:pPr>
        <w:spacing w:after="120" w:line="276"/>
        <w:ind w:firstLine="709"/>
        <w:jc w:val="both"/>
      </w:pPr>
      <w:r>
        <w:t xml:space="preserve">[Место заключения] [Дата]</w:t>
      </w:r>
    </w:p>
    <w:p>
      <w:pPr>
        <w:spacing w:after="120" w:line="276"/>
        <w:ind w:firstLine="709"/>
        <w:jc w:val="both"/>
      </w:pPr>
      <w:r>
        <w:t xml:space="preserve">[Наименование, ОГРН, ИНН], именуемое «Поклажедатель», в лице [должность, ФИО], действующего на основании [документ], и [наименование, ОГРН, ИНН], именуемое «Хранитель», в лице [должность, ФИО], действующего на основании [документ], заключили настоящее соглашение о следующем.</w:t>
      </w:r>
    </w:p>
    <w:p>
      <w:pPr>
        <w:spacing w:after="120" w:line="276"/>
        <w:ind w:firstLine="709"/>
        <w:jc w:val="both"/>
      </w:pPr>
      <w:r>
        <w:rPr>
          <w:b/>
          <w:bCs/>
        </w:rPr>
        <w:t xml:space="preserve">1. Предмет и пределы согласия</w:t>
      </w:r>
    </w:p>
    <w:p>
      <w:pPr>
        <w:spacing w:after="120" w:line="276"/>
        <w:ind w:firstLine="709"/>
        <w:jc w:val="both"/>
      </w:pPr>
      <w:r>
        <w:t xml:space="preserve">1.1. Поклажедатель предоставляет согласие на передачу Хранителем имущества, указанного в приложении № 1, на хранение [полное наименование третьего лица, ОГРН, ИНН], далее «Привлечённый хранитель», по адресу [точный адрес площадки, корпус, помещение или зона].</w:t>
      </w:r>
    </w:p>
    <w:p>
      <w:pPr>
        <w:spacing w:after="120" w:line="276"/>
        <w:ind w:firstLine="709"/>
        <w:jc w:val="both"/>
      </w:pPr>
      <w:r>
        <w:t xml:space="preserve">1.2. Передача допускается в период с [дата] по [дата] для [конкретная цель перемещения]. Разрешённый срок размещения имущества у Привлечённого хранителя заканчивается [дата]. Изменение лица, площадки или срока требует предварительного письменного согласования сторон, кроме случаев, непосредственно предусмотренных законом.</w:t>
      </w:r>
    </w:p>
    <w:p>
      <w:pPr>
        <w:spacing w:after="120" w:line="276"/>
        <w:ind w:firstLine="709"/>
        <w:jc w:val="both"/>
      </w:pPr>
      <w:r>
        <w:t xml:space="preserve">1.3. Согласие распространяется только на имущество по приложению № 1. Передача иных партий, смешение с однородными вещами с изменением режима индивидуального хранения и предоставление права использования имущества этим соглашением не разрешаются.</w:t>
      </w:r>
    </w:p>
    <w:p>
      <w:pPr>
        <w:spacing w:after="120" w:line="276"/>
        <w:ind w:firstLine="709"/>
        <w:jc w:val="both"/>
      </w:pPr>
      <w:r>
        <w:t xml:space="preserve">1.4. Настоящее соглашение не является переводом долга или заменой Хранителя в основном договоре. Привлечённый хранитель не становится стороной настоящего соглашения. Организацию исполнения согласованных условий в отношениях с ним обеспечивает Хранитель.</w:t>
      </w:r>
    </w:p>
    <w:p>
      <w:pPr>
        <w:spacing w:after="120" w:line="276"/>
        <w:ind w:firstLine="709"/>
        <w:jc w:val="both"/>
      </w:pPr>
      <w:r>
        <w:rPr>
          <w:b/>
          <w:bCs/>
        </w:rPr>
        <w:t xml:space="preserve">2. Подготовка и порядок передачи</w:t>
      </w:r>
    </w:p>
    <w:p>
      <w:pPr>
        <w:spacing w:after="120" w:line="276"/>
        <w:ind w:firstLine="709"/>
        <w:jc w:val="both"/>
      </w:pPr>
      <w:r>
        <w:t xml:space="preserve">2.1. До начала перемещения Хранитель проверяет соответствие новой площадки требованиям основного договора и приложения № 2. По запросу Поклажедателя предоставляет подтверждающие документы в части, необходимой для проверки режима хранения соответствующего имущества.</w:t>
      </w:r>
    </w:p>
    <w:p>
      <w:pPr>
        <w:spacing w:after="120" w:line="276"/>
        <w:ind w:firstLine="709"/>
        <w:jc w:val="both"/>
      </w:pPr>
      <w:r>
        <w:t xml:space="preserve">2.2. Не позднее [согласованный срок] до отправления Хранитель сообщает Поклажедателю время погрузки, сведения о перевозчике, транспортном средстве, ответственном представителе и предполагаемом времени прибытия. Сообщение направляется через каналы, указанные в разделе 7.</w:t>
      </w:r>
    </w:p>
    <w:p>
      <w:pPr>
        <w:spacing w:after="120" w:line="276"/>
        <w:ind w:firstLine="709"/>
        <w:jc w:val="both"/>
      </w:pPr>
      <w:r>
        <w:t xml:space="preserve">2.3. При передаче перевозчику Хранитель обеспечивает составление акта с указанием количества, маркировки, состояния упаковки, пломб и видимых повреждений. Индивидуальные признаки имущества сопоставляются с приложением № 1. Фотографии и иные материалы фиксации связываются с конкретной партией и датой.</w:t>
      </w:r>
    </w:p>
    <w:p>
      <w:pPr>
        <w:spacing w:after="120" w:line="276"/>
        <w:ind w:firstLine="709"/>
        <w:jc w:val="both"/>
      </w:pPr>
      <w:r>
        <w:t xml:space="preserve">2.4. После получения имущества Привлечённым хранителем Хранитель обеспечивает документирование фактически принятого количества, состояния и времени приёмки. Выявленные расхождения оформляются отдельным актом с указанием участвовавших лиц, описанием дефектов и приложением материалов фиксации.</w:t>
      </w:r>
    </w:p>
    <w:p>
      <w:pPr>
        <w:spacing w:after="120" w:line="276"/>
        <w:ind w:firstLine="709"/>
        <w:jc w:val="both"/>
      </w:pPr>
      <w:r>
        <w:t xml:space="preserve">2.5. Хранитель незамедлительно уведомляет Поклажедателя о состоявшейся передаче в соответствии со статьёй 895 ГК РФ. Копии актов и транспортных документов направляются не позднее [срок] после их оформления. Отсутствие какого-либо приложения не является основанием задерживать первоначальное уведомление.</w:t>
      </w:r>
    </w:p>
    <w:p>
      <w:pPr>
        <w:spacing w:after="120" w:line="276"/>
        <w:ind w:firstLine="709"/>
        <w:jc w:val="both"/>
      </w:pPr>
      <w:r>
        <w:rPr>
          <w:b/>
          <w:bCs/>
        </w:rPr>
        <w:t xml:space="preserve">3. Перевозка, условия хранения и расходы</w:t>
      </w:r>
    </w:p>
    <w:p>
      <w:pPr>
        <w:spacing w:after="120" w:line="276"/>
        <w:ind w:firstLine="709"/>
        <w:jc w:val="both"/>
      </w:pPr>
      <w:r>
        <w:t xml:space="preserve">3.1. Организацию перевозки, погрузки, разгрузки и размещения имущества обеспечивает Хранитель за свой счёт. Дополнительная плата с Поклажедателя в связи с согласованным перемещением не взимается, если отдельным письменным соглашением сторон не установлено иное.</w:t>
      </w:r>
    </w:p>
    <w:p>
      <w:pPr>
        <w:spacing w:after="120" w:line="276"/>
        <w:ind w:firstLine="709"/>
        <w:jc w:val="both"/>
      </w:pPr>
      <w:r>
        <w:t xml:space="preserve">3.2. Хранитель обеспечивает непрерывное соблюдение следующих условий при перевозке и хранении: [температура, влажность, способ размещения, защита от воздействия, иные существенные параметры]. Параметры и способы их контроля конкретизируются в приложении № 2 с учётом свойств имущества.</w:t>
      </w:r>
    </w:p>
    <w:p>
      <w:pPr>
        <w:spacing w:after="120" w:line="276"/>
        <w:ind w:firstLine="709"/>
        <w:jc w:val="both"/>
      </w:pPr>
      <w:r>
        <w:t xml:space="preserve">3.3. Привлечение перевозчика или иного исполнителя не освобождает Хранителя от согласованных перед Поклажедателем обязанностей. Хранитель обеспечивает наличие документов, позволяющих установить движение имущества и ответственных за его фактическое принятие лиц на каждом этапе.</w:t>
      </w:r>
    </w:p>
    <w:p>
      <w:pPr>
        <w:spacing w:after="120" w:line="276"/>
        <w:ind w:firstLine="709"/>
        <w:jc w:val="both"/>
      </w:pPr>
      <w:r>
        <w:t xml:space="preserve">3.4. Тариф хранения по основному договору сохраняется в размере и порядке, предусмотренных [пункт договора]. Расходы, которые Хранитель намерен дополнительно предъявить Поклажедателю вне условий настоящего соглашения, предварительно согласуются по составу, пределу суммы и подтверждающим документам.</w:t>
      </w:r>
    </w:p>
    <w:p>
      <w:pPr>
        <w:spacing w:after="120" w:line="276"/>
        <w:ind w:firstLine="709"/>
        <w:jc w:val="both"/>
      </w:pPr>
      <w:r>
        <w:rPr>
          <w:b/>
          <w:bCs/>
        </w:rPr>
        <w:t xml:space="preserve">4. Учёт, доступ и сведения</w:t>
      </w:r>
    </w:p>
    <w:p>
      <w:pPr>
        <w:spacing w:after="120" w:line="276"/>
        <w:ind w:firstLine="709"/>
        <w:jc w:val="both"/>
      </w:pPr>
      <w:r>
        <w:t xml:space="preserve">4.1. Хранитель обеспечивает обособленный учёт имущества Поклажедателя по признакам приложения № 1. Изменение маркировки допускается только с сохранением возможности однозначного сопоставления прежних и новых идентификаторов и направлением соответствующего реестра Поклажедателю.</w:t>
      </w:r>
    </w:p>
    <w:p>
      <w:pPr>
        <w:spacing w:after="120" w:line="276"/>
        <w:ind w:firstLine="709"/>
        <w:jc w:val="both"/>
      </w:pPr>
      <w:r>
        <w:t xml:space="preserve">4.2. По запросу Поклажедателя Хранитель предоставляет сведения об остатке, местонахождении, движении и состоянии имущества в течение [срок]. При угрозе утраты или повреждения информация передаётся незамедлительно с последующим направлением подтверждающих документов.</w:t>
      </w:r>
    </w:p>
    <w:p>
      <w:pPr>
        <w:spacing w:after="120" w:line="276"/>
        <w:ind w:firstLine="709"/>
        <w:jc w:val="both"/>
      </w:pPr>
      <w:r>
        <w:t xml:space="preserve">4.3. Хранитель обеспечивает возможность осмотра имущества уполномоченным представителем Поклажедателя. Обычный осмотр согласуется не позднее чем за [срок], с учётом пропускного режима и требований безопасности. При обнаружении угрозы сохранности стороны оперативно согласуют ближайшее доступное время осмотра.</w:t>
      </w:r>
    </w:p>
    <w:p>
      <w:pPr>
        <w:spacing w:after="120" w:line="276"/>
        <w:ind w:firstLine="709"/>
        <w:jc w:val="both"/>
      </w:pPr>
      <w:r>
        <w:t xml:space="preserve">4.4. Поклажедатель сообщает сведения о представителях и предоставляет необходимые документы об их полномочиях. Проведение осмотра не означает приёмку имущества обратно и не освобождает Хранителя от обязанностей по договору.</w:t>
      </w:r>
    </w:p>
    <w:p>
      <w:pPr>
        <w:spacing w:after="120" w:line="276"/>
        <w:ind w:firstLine="709"/>
        <w:jc w:val="both"/>
      </w:pPr>
      <w:r>
        <w:rPr>
          <w:b/>
          <w:bCs/>
        </w:rPr>
        <w:t xml:space="preserve">5. Действия при повреждении или угрозе сохранности</w:t>
      </w:r>
    </w:p>
    <w:p>
      <w:pPr>
        <w:spacing w:after="120" w:line="276"/>
        <w:ind w:firstLine="709"/>
        <w:jc w:val="both"/>
      </w:pPr>
      <w:r>
        <w:t xml:space="preserve">5.1. При обнаружении недостачи, повреждения, нарушения режима либо угрозы сохранности Хранитель незамедлительно сообщает Поклажедателю известные обстоятельства, затронутую часть имущества, принятые меры и контакт ответственного лица.</w:t>
      </w:r>
    </w:p>
    <w:p>
      <w:pPr>
        <w:spacing w:after="120" w:line="276"/>
        <w:ind w:firstLine="709"/>
        <w:jc w:val="both"/>
      </w:pPr>
      <w:r>
        <w:t xml:space="preserve">5.2. Хранитель принимает доступные и необходимые меры для сохранения имущества и доказательств обстоятельств события. Он обеспечивает фиксацию состояния вещей, параметров режима, объяснений участвовавших лиц и относящихся к событию документов.</w:t>
      </w:r>
    </w:p>
    <w:p>
      <w:pPr>
        <w:spacing w:after="120" w:line="276"/>
        <w:ind w:firstLine="709"/>
        <w:jc w:val="both"/>
      </w:pPr>
      <w:r>
        <w:t xml:space="preserve">5.3. Если требуется срочное решение Поклажедателя, Хранитель обращается через согласованные каналы и фиксирует попытки связи. Применение исключений, предусмотренных законом для неотложных обстоятельств, оценивается с учётом фактической ситуации и не предполагается заранее.</w:t>
      </w:r>
    </w:p>
    <w:p>
      <w:pPr>
        <w:spacing w:after="120" w:line="276"/>
        <w:ind w:firstLine="709"/>
        <w:jc w:val="both"/>
      </w:pPr>
      <w:r>
        <w:t xml:space="preserve">5.4. При составлении актов стороны отражают установленные факты и отдельно указывают разногласия. Подписание акта перемещения само по себе не подтверждает отсутствие скрытых повреждений и не означает отказа от требований, основанных на последующем установлении их причин.</w:t>
      </w:r>
    </w:p>
    <w:p>
      <w:pPr>
        <w:spacing w:after="120" w:line="276"/>
        <w:ind w:firstLine="709"/>
        <w:jc w:val="both"/>
      </w:pPr>
      <w:r>
        <w:rPr>
          <w:b/>
          <w:bCs/>
        </w:rPr>
        <w:t xml:space="preserve">6. Возврат и ответственность</w:t>
      </w:r>
    </w:p>
    <w:p>
      <w:pPr>
        <w:spacing w:after="120" w:line="276"/>
        <w:ind w:firstLine="709"/>
        <w:jc w:val="both"/>
      </w:pPr>
      <w:r>
        <w:t xml:space="preserve">6.1. Хранитель обеспечивает возврат имущества в порядке и сроки основного договора и закона. Требование о возврате Поклажедатель направляет Хранителю; организация выдачи через Привлечённого хранителя не изменяет адресата договорной обязанности.</w:t>
      </w:r>
    </w:p>
    <w:p>
      <w:pPr>
        <w:spacing w:after="120" w:line="276"/>
        <w:ind w:firstLine="709"/>
        <w:jc w:val="both"/>
      </w:pPr>
      <w:r>
        <w:t xml:space="preserve">6.2. По окончании согласованного периода Хранитель обеспечивает [возврат на исходную площадку либо согласованный порядок выдачи], предварительно согласовав время и необходимые документы. Продление периода размещения оформляется письменно.</w:t>
      </w:r>
    </w:p>
    <w:p>
      <w:pPr>
        <w:spacing w:after="120" w:line="276"/>
        <w:ind w:firstLine="709"/>
        <w:jc w:val="both"/>
      </w:pPr>
      <w:r>
        <w:t xml:space="preserve">6.3. В соответствии со статьёй 895 ГК РФ условия основного договора сохраняют силу, Хранитель отвечает за действия Привлечённого хранителя как за свои собственные. Само согласие Поклажедателя на передачу имущества не является освобождением от такой ответственности.</w:t>
      </w:r>
    </w:p>
    <w:p>
      <w:pPr>
        <w:spacing w:after="120" w:line="276"/>
        <w:ind w:firstLine="709"/>
        <w:jc w:val="both"/>
      </w:pPr>
      <w:r>
        <w:t xml:space="preserve">6.4. Состояние и тождество возвращаемого имущества проверяются с учётом статьи 900 ГК РФ, основного договора и оформленных при передаче документов. Установленные расхождения отражаются в акте выдачи; причины и размер последствий оцениваются по подтверждающим материалам.</w:t>
      </w:r>
    </w:p>
    <w:p>
      <w:pPr>
        <w:spacing w:after="120" w:line="276"/>
        <w:ind w:firstLine="709"/>
        <w:jc w:val="both"/>
      </w:pPr>
      <w:r>
        <w:rPr>
          <w:b/>
          <w:bCs/>
        </w:rPr>
        <w:t xml:space="preserve">7. Заключительные положения</w:t>
      </w:r>
    </w:p>
    <w:p>
      <w:pPr>
        <w:spacing w:after="120" w:line="276"/>
        <w:ind w:firstLine="709"/>
        <w:jc w:val="both"/>
      </w:pPr>
      <w:r>
        <w:t xml:space="preserve">7.1. Сообщения направляются: Поклажедателю по [канал, адрес, контакт], Хранителю по [канал, адрес, контакт]. Для срочных сообщений используется [телефон] с последующим письменным подтверждением через согласованный канал.</w:t>
      </w:r>
    </w:p>
    <w:p>
      <w:pPr>
        <w:spacing w:after="120" w:line="276"/>
        <w:ind w:firstLine="709"/>
        <w:jc w:val="both"/>
      </w:pPr>
      <w:r>
        <w:t xml:space="preserve">7.2. Неурегулированные условия определяются основным договором и законом. Изменения настоящего соглашения оформляются письменно уполномоченными представителями сторон.</w:t>
      </w:r>
    </w:p>
    <w:p>
      <w:pPr>
        <w:spacing w:after="120" w:line="276"/>
        <w:ind w:firstLine="709"/>
        <w:jc w:val="both"/>
      </w:pPr>
      <w:r>
        <w:t xml:space="preserve">7.3. Приложение № 1 содержит согласованный перечень имущества с количеством и индивидуальными признаками. Приложение № 2 содержит специальные требования к перевозке, размещению и контролю режима. Приложения подписываются обеими сторонами.</w:t>
      </w:r>
    </w:p>
    <w:p>
      <w:pPr>
        <w:spacing w:after="120" w:line="276"/>
        <w:ind w:firstLine="709"/>
        <w:jc w:val="both"/>
      </w:pPr>
      <w:r>
        <w:t xml:space="preserve">Поклажедатель: [реквизиты, должность, ФИО, подпись]</w:t>
      </w:r>
    </w:p>
    <w:p>
      <w:pPr>
        <w:spacing w:after="120" w:line="276"/>
        <w:ind w:firstLine="709"/>
        <w:jc w:val="both"/>
      </w:pPr>
      <w:r>
        <w:t xml:space="preserve">Хранитель: [реквизиты, должность, ФИО,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2026-11-06T17:20:05.573Z</dcterms:created>
  <dcterms:modified xsi:type="dcterms:W3CDTF">2026-11-06T17:20:05.573Z</dcterms:modified>
</cp:coreProperties>
</file>

<file path=docProps/custom.xml><?xml version="1.0" encoding="utf-8"?>
<Properties xmlns="http://schemas.openxmlformats.org/officeDocument/2006/custom-properties" xmlns:vt="http://schemas.openxmlformats.org/officeDocument/2006/docPropsVTypes"/>
</file>