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организации внутреннего контроля исполнительным органом личного фонда</w:t>
      </w:r>
    </w:p>
    <w:p>
      <w:pPr>
        <w:spacing w:after="120" w:line="276"/>
        <w:ind w:firstLine="709"/>
        <w:jc w:val="both"/>
      </w:pPr>
      <w:r>
        <w:t xml:space="preserve">Адресат: [уполномоченное лицо, имеющее право доступа]</w:t>
      </w:r>
    </w:p>
    <w:p>
      <w:pPr>
        <w:spacing w:after="120" w:line="276"/>
        <w:ind w:firstLine="709"/>
        <w:jc w:val="both"/>
      </w:pPr>
      <w:r>
        <w:t xml:space="preserve">Исполнительный орган: [наименование юридического лица/ФИО]</w:t>
      </w:r>
    </w:p>
    <w:p>
      <w:pPr>
        <w:spacing w:after="120" w:line="276"/>
        <w:ind w:firstLine="709"/>
        <w:jc w:val="both"/>
      </w:pPr>
      <w:r>
        <w:t xml:space="preserve">Личный фонд: [наименование, ОГРН]</w:t>
      </w:r>
    </w:p>
    <w:p>
      <w:pPr>
        <w:spacing w:after="120" w:line="276"/>
        <w:ind w:firstLine="709"/>
        <w:jc w:val="both"/>
      </w:pPr>
      <w:r>
        <w:t xml:space="preserve">Подготовил: [должность, ФИО]</w:t>
      </w:r>
    </w:p>
    <w:p>
      <w:pPr>
        <w:spacing w:after="120" w:line="276"/>
        <w:ind w:firstLine="709"/>
        <w:jc w:val="both"/>
      </w:pPr>
      <w:r>
        <w:t xml:space="preserve">Дата: [дата] № [номер]</w:t>
      </w:r>
    </w:p>
    <w:p>
      <w:pPr>
        <w:spacing w:after="120" w:line="276"/>
        <w:ind w:firstLine="709"/>
        <w:jc w:val="both"/>
      </w:pPr>
      <w:r>
        <w:t xml:space="preserve">Режим доступа: [установленный порядок]</w:t>
      </w:r>
    </w:p>
    <w:p>
      <w:pPr>
        <w:spacing w:after="160" w:before="200"/>
        <w:jc w:val="center"/>
      </w:pPr>
      <w:r>
        <w:rPr>
          <w:b/>
          <w:bCs/>
        </w:rPr>
        <w:t xml:space="preserve">1. Задача и пределы проверки</w:t>
      </w:r>
    </w:p>
    <w:p>
      <w:pPr>
        <w:spacing w:after="120" w:line="276"/>
        <w:ind w:firstLine="709"/>
        <w:jc w:val="both"/>
      </w:pPr>
      <w:r>
        <w:t xml:space="preserve">Заключение подготовлено для оценки организации внутреннего контроля при подготовке или осуществлении операций, предусмотренных подпунктом 1 пункта 1 статьи 7.1 Федерального закона от 07.08.2001 № 115-ФЗ, исполнительным органом указанного личного фонда.</w:t>
      </w:r>
    </w:p>
    <w:p>
      <w:pPr>
        <w:spacing w:after="120" w:line="276"/>
        <w:ind w:firstLine="709"/>
        <w:jc w:val="both"/>
      </w:pPr>
      <w:r>
        <w:t xml:space="preserve">Учтены положения закона, применимые требования к правилам внутреннего контроля, утверждённые постановлением Правительства Российской Федерации от 07.08.2025 № 1180, и разъяснения информационного письма Росфинмониторинга от 30.10.2026 № 71.</w:t>
      </w:r>
    </w:p>
    <w:p>
      <w:pPr>
        <w:spacing w:after="120" w:line="276"/>
        <w:ind w:firstLine="709"/>
        <w:jc w:val="both"/>
      </w:pPr>
      <w:r>
        <w:t xml:space="preserve">Заключение не заменяет ПВК, обязательные сообщения и решения по конкретным операциям. Сведения о специальных мерах и сообщениях не раскрываются лицам, которым их передача запрещена. Перечень изученных документов составлен с соблюдением применимого режима доступа.</w:t>
      </w:r>
    </w:p>
    <w:p>
      <w:pPr>
        <w:spacing w:after="160" w:before="200"/>
        <w:jc w:val="center"/>
      </w:pPr>
      <w:r>
        <w:rPr>
          <w:b/>
          <w:bCs/>
        </w:rPr>
        <w:t xml:space="preserve">2. Статус фонда и исполнительного органа</w:t>
      </w:r>
    </w:p>
    <w:p>
      <w:pPr>
        <w:spacing w:after="120" w:line="276"/>
        <w:ind w:firstLine="709"/>
        <w:jc w:val="both"/>
      </w:pPr>
      <w:r>
        <w:t xml:space="preserve">Фонд относится к [вид фонда]. Подтверждающие документы: [устав, регистрационные сведения, условия управления]. Проверено, что рассматриваемая структура не относится к исключённому из предмета письма наследственному фонду: [основание].</w:t>
      </w:r>
    </w:p>
    <w:p>
      <w:pPr>
        <w:spacing w:after="120" w:line="276"/>
        <w:ind w:firstLine="709"/>
        <w:jc w:val="both"/>
      </w:pPr>
      <w:r>
        <w:t xml:space="preserve">Исполнительные функции осуществляет [лицо] на основании [документы, даты]. Состав органов и объём полномочий установлены по [разделы устава, решения]. Выявленные противоречия между документами и фактической моделью: [перечень либо отсутствие].</w:t>
      </w:r>
    </w:p>
    <w:p>
      <w:pPr>
        <w:spacing w:after="120" w:line="276"/>
        <w:ind w:firstLine="709"/>
        <w:jc w:val="both"/>
      </w:pPr>
      <w:r>
        <w:t xml:space="preserve">Клиентом исполнительного органа для рассматриваемых отношений выступает непосредственно личный фонд. Роли учредителя, выгодоприобретателей и иных лиц учитываются отдельно в предусмотренных законом процедурах и не подменяют определение клиента.</w:t>
      </w:r>
    </w:p>
    <w:p>
      <w:pPr>
        <w:spacing w:after="160" w:before="200"/>
        <w:jc w:val="center"/>
      </w:pPr>
      <w:r>
        <w:rPr>
          <w:b/>
          <w:bCs/>
        </w:rPr>
        <w:t xml:space="preserve">3. Деятельность и момент возникновения обязанностей</w:t>
      </w:r>
    </w:p>
    <w:p>
      <w:pPr>
        <w:spacing w:after="120" w:line="276"/>
        <w:ind w:firstLine="709"/>
        <w:jc w:val="both"/>
      </w:pPr>
      <w:r>
        <w:t xml:space="preserve">Проверены следующие планируемые или осуществляемые операции: [виды, содержание, правовое основание]. Их соответствие перечню статьи 7.1 Закона № 115-ФЗ установлено [анализ по каждой категории].</w:t>
      </w:r>
    </w:p>
    <w:p>
      <w:pPr>
        <w:spacing w:after="120" w:line="276"/>
        <w:ind w:firstLine="709"/>
        <w:jc w:val="both"/>
      </w:pPr>
      <w:r>
        <w:t xml:space="preserve">Дата начала подготовки либо осуществления соответствующей деятельности: [дата и подтверждающий документ]. Мероприятия по организации внутреннего контроля должны быть завершены до начала такой деятельности.</w:t>
      </w:r>
    </w:p>
    <w:p>
      <w:pPr>
        <w:spacing w:after="120" w:line="276"/>
        <w:ind w:firstLine="709"/>
        <w:jc w:val="both"/>
      </w:pPr>
      <w:r>
        <w:t xml:space="preserve">Неопределённые вопросы: [перечень]. До получения необходимых документов вывод об отсутствии применимости обязанностей не делается только на основании названия организации, кода деятельности или отсутствия первого платежа.</w:t>
      </w:r>
    </w:p>
    <w:p>
      <w:pPr>
        <w:spacing w:after="160" w:before="200"/>
        <w:jc w:val="center"/>
      </w:pPr>
      <w:r>
        <w:rPr>
          <w:b/>
          <w:bCs/>
        </w:rPr>
        <w:t xml:space="preserve">4. Правила внутреннего контроля</w:t>
      </w:r>
    </w:p>
    <w:p>
      <w:pPr>
        <w:spacing w:after="120" w:line="276"/>
        <w:ind w:firstLine="709"/>
        <w:jc w:val="both"/>
      </w:pPr>
      <w:r>
        <w:t xml:space="preserve">Представлены ПВК [название, дата утверждения, редакция]. Проверены соответствие субъекту и деятельности, распределение функций, порядок доступа к кабинету, процедуры выявления операций, проверки перечней, принятия мер и хранения информации.</w:t>
      </w:r>
    </w:p>
    <w:p>
      <w:pPr>
        <w:spacing w:after="120" w:line="276"/>
        <w:ind w:firstLine="709"/>
        <w:jc w:val="both"/>
      </w:pPr>
      <w:r>
        <w:t xml:space="preserve">Применимые требования сопоставлены с конкретными разделами ПВК в приложении 1. Положения, заимствованные из документов иных субъектов и не соответствующие рассматриваемой модели, перечислены отдельно.</w:t>
      </w:r>
    </w:p>
    <w:p>
      <w:pPr>
        <w:spacing w:after="120" w:line="276"/>
        <w:ind w:firstLine="709"/>
        <w:jc w:val="both"/>
      </w:pPr>
      <w:r>
        <w:t xml:space="preserve">Выявленные недостатки: [раздел, содержание, правовое основание замечания]. Требуемые изменения: [действие]. Порядок утверждения новой редакции и ознакомления работников: [сведения]. Наличие документа без работающего механизма исполнения не признаётся достаточным подтверждением готовности.</w:t>
      </w:r>
    </w:p>
    <w:p>
      <w:pPr>
        <w:spacing w:after="160" w:before="200"/>
        <w:jc w:val="center"/>
      </w:pPr>
      <w:r>
        <w:rPr>
          <w:b/>
          <w:bCs/>
        </w:rPr>
        <w:t xml:space="preserve">5. Специальное должностное лицо</w:t>
      </w:r>
    </w:p>
    <w:p>
      <w:pPr>
        <w:spacing w:after="120" w:line="276"/>
        <w:ind w:firstLine="709"/>
        <w:jc w:val="both"/>
      </w:pPr>
      <w:r>
        <w:t xml:space="preserve">Модель исполнения функций СДЛ: [работник юридического лица - исполнительного органа/самостоятельное исполнение физическим лицом, являющимся единоличным исполнительным органом].</w:t>
      </w:r>
    </w:p>
    <w:p>
      <w:pPr>
        <w:spacing w:after="120" w:line="276"/>
        <w:ind w:firstLine="709"/>
        <w:jc w:val="both"/>
      </w:pPr>
      <w:r>
        <w:t xml:space="preserve">Для работника проверены трудовые отношения, акт назначения, соответствие установленным требованиям и обучение. Документы: [реквизиты]. При самостоятельном исполнении физическим лицом проверены соответствующие основания и организационные возможности.</w:t>
      </w:r>
    </w:p>
    <w:p>
      <w:pPr>
        <w:spacing w:after="120" w:line="276"/>
        <w:ind w:firstLine="709"/>
        <w:jc w:val="both"/>
      </w:pPr>
      <w:r>
        <w:t xml:space="preserve">Совмещение иных функций оценено с учётом требований к СДЛ и запрета информирования клиентов и иных лиц о принимаемых мерах. Возможный конфликт доступа или обязанностей: [описание]. Порядок замещения на период отсутствия и непрерывности исполнения: [проверенные сведения].</w:t>
      </w:r>
    </w:p>
    <w:p>
      <w:pPr>
        <w:spacing w:after="160" w:before="200"/>
        <w:jc w:val="center"/>
      </w:pPr>
      <w:r>
        <w:rPr>
          <w:b/>
          <w:bCs/>
        </w:rPr>
        <w:t xml:space="preserve">6. Учёт и личные кабинеты</w:t>
      </w:r>
    </w:p>
    <w:p>
      <w:pPr>
        <w:spacing w:after="120" w:line="276"/>
        <w:ind w:firstLine="709"/>
        <w:jc w:val="both"/>
      </w:pPr>
      <w:r>
        <w:t xml:space="preserve">Исполнительный орган не отнесён письмом № 71 к субъектам постановки на учёт по перечню, предусмотренному постановлением Правительства № 58. Этот вывод не используется как основание отказа от организации личного кабинета.</w:t>
      </w:r>
    </w:p>
    <w:p>
      <w:pPr>
        <w:spacing w:after="120" w:line="276"/>
        <w:ind w:firstLine="709"/>
        <w:jc w:val="both"/>
      </w:pPr>
      <w:r>
        <w:t xml:space="preserve">Количество фондов, в которых лицо выполняет исполнительные функции: [число, перечень]. Кабинеты для каждого фонда: [идентификаторы без секретных данных, даты подтверждения доступа]. Работоспособность проверена [кем, когда, результат].</w:t>
      </w:r>
    </w:p>
    <w:p>
      <w:pPr>
        <w:spacing w:after="120" w:line="276"/>
        <w:ind w:firstLine="709"/>
        <w:jc w:val="both"/>
      </w:pPr>
      <w:r>
        <w:t xml:space="preserve">При наличии дополнительных видов деятельности проверено отражение соответствующих сведений в учётных данных по описанному ведомством порядку. Ситуация добавления вида деятельности отделена от управления несколькими фондами.</w:t>
      </w:r>
    </w:p>
    <w:p>
      <w:pPr>
        <w:spacing w:after="120" w:line="276"/>
        <w:ind w:firstLine="709"/>
        <w:jc w:val="both"/>
      </w:pPr>
      <w:r>
        <w:t xml:space="preserve">Недостатки доступа, полномочий или обновления данных: [перечень]. Пароли, ключи электронной подписи и иные секретные сведения в заключение и приложения не включаются.</w:t>
      </w:r>
    </w:p>
    <w:p>
      <w:pPr>
        <w:spacing w:after="160" w:before="200"/>
        <w:jc w:val="center"/>
      </w:pPr>
      <w:r>
        <w:rPr>
          <w:b/>
          <w:bCs/>
        </w:rPr>
        <w:t xml:space="preserve">7. Выявление операций и срочные меры</w:t>
      </w:r>
    </w:p>
    <w:p>
      <w:pPr>
        <w:spacing w:after="120" w:line="276"/>
        <w:ind w:firstLine="709"/>
        <w:jc w:val="both"/>
      </w:pPr>
      <w:r>
        <w:t xml:space="preserve">Проверен порядок применения признаков необычных операций, соответствующих кодов и материалов оценки рисков. Дополнительные внутренние признаки, если имеются, закреплены [документ].</w:t>
      </w:r>
    </w:p>
    <w:p>
      <w:pPr>
        <w:spacing w:after="120" w:line="276"/>
        <w:ind w:firstLine="709"/>
        <w:jc w:val="both"/>
      </w:pPr>
      <w:r>
        <w:t xml:space="preserve">Обязанности по сообщениям о подозрительных операциях разграничены с обязательным контролем по статье 6 Закона № 115-ФЗ, который согласно письму не распространяется на рассматриваемые исполнительные органы. Отсутствие последнего не трактуется как освобождение от иных обязанностей.</w:t>
      </w:r>
    </w:p>
    <w:p>
      <w:pPr>
        <w:spacing w:after="120" w:line="276"/>
        <w:ind w:firstLine="709"/>
        <w:jc w:val="both"/>
      </w:pPr>
      <w:r>
        <w:t xml:space="preserve">Проверены получение обновлений перечней, проверка клиента, фиксация начальных событий для сроков, принятие предусмотренных мер и уведомление о них. Для различных оснований применяются соответствующие сроки и порядок; единый условный срок вместо нормативных требований не используется.</w:t>
      </w:r>
    </w:p>
    <w:p>
      <w:pPr>
        <w:spacing w:after="120" w:line="276"/>
        <w:ind w:firstLine="709"/>
        <w:jc w:val="both"/>
      </w:pPr>
      <w:r>
        <w:t xml:space="preserve">Результат организационной проверки процедур: [сведения без запрещённого раскрытия конкретных мер]. Выявленные пробелы: [перечень, ответственный, способ устранения].</w:t>
      </w:r>
    </w:p>
    <w:p>
      <w:pPr>
        <w:spacing w:after="160" w:before="200"/>
        <w:jc w:val="center"/>
      </w:pPr>
      <w:r>
        <w:rPr>
          <w:b/>
          <w:bCs/>
        </w:rPr>
        <w:t xml:space="preserve">8. Внешние исполнители и доступ</w:t>
      </w:r>
    </w:p>
    <w:p>
      <w:pPr>
        <w:spacing w:after="120" w:line="276"/>
        <w:ind w:firstLine="709"/>
        <w:jc w:val="both"/>
      </w:pPr>
      <w:r>
        <w:t xml:space="preserve">Изучены договоры сопровождения [реквизиты]. Фактически переданные функции установлены по [задания, порядок работы, предоставленные права доступа].</w:t>
      </w:r>
    </w:p>
    <w:p>
      <w:pPr>
        <w:spacing w:after="120" w:line="276"/>
        <w:ind w:firstLine="709"/>
        <w:jc w:val="both"/>
      </w:pPr>
      <w:r>
        <w:t xml:space="preserve">Подготовка и представление информации в Росфинмониторинг лицами, не включёнными в штат исполнительного органа и работающими по гражданско-правовым договорам, оценены с учётом пункта 12 письма № 71 и запрета информирования иных лиц.</w:t>
      </w:r>
    </w:p>
    <w:p>
      <w:pPr>
        <w:spacing w:after="120" w:line="276"/>
        <w:ind w:firstLine="709"/>
        <w:jc w:val="both"/>
      </w:pPr>
      <w:r>
        <w:t xml:space="preserve">Общая консультационная помощь отделена от недопустимой передачи указанных функций. Наличие соглашения о конфиденциальности не рассматривается как отмена установленного ограничения. Требуемые изменения предмета договора и доступа: [конкретные действия, правовое основание].</w:t>
      </w:r>
    </w:p>
    <w:p>
      <w:pPr>
        <w:spacing w:after="160" w:before="200"/>
        <w:jc w:val="center"/>
      </w:pPr>
      <w:r>
        <w:rPr>
          <w:b/>
          <w:bCs/>
        </w:rPr>
        <w:t xml:space="preserve">9. Вывод и план действий</w:t>
      </w:r>
    </w:p>
    <w:p>
      <w:pPr>
        <w:spacing w:after="120" w:line="276"/>
        <w:ind w:firstLine="709"/>
        <w:jc w:val="both"/>
      </w:pPr>
      <w:r>
        <w:t xml:space="preserve">По результатам проверки установлен статус: [организация контроля подтверждена в проверенном объёме/выявлены недостатки/сведений недостаточно]. Основания: [связь фактов, документов и применимых требований].</w:t>
      </w:r>
    </w:p>
    <w:p>
      <w:pPr>
        <w:spacing w:after="120" w:line="276"/>
        <w:ind w:firstLine="709"/>
        <w:jc w:val="both"/>
      </w:pPr>
      <w:r>
        <w:t xml:space="preserve">Необходимо выполнить:</w:t>
      </w:r>
    </w:p>
    <w:p>
      <w:pPr>
        <w:spacing w:after="120" w:line="276"/>
        <w:ind w:left="360" w:hanging="360"/>
        <w:jc w:val="both"/>
      </w:pPr>
      <w:r>
        <w:t xml:space="preserve">1. [Действие по ПВК, ответственный, срок, подтверждающий документ].</w:t>
      </w:r>
    </w:p>
    <w:p>
      <w:pPr>
        <w:spacing w:after="120" w:line="276"/>
        <w:ind w:left="360" w:hanging="360"/>
        <w:jc w:val="both"/>
      </w:pPr>
      <w:r>
        <w:t xml:space="preserve">2. [Действие по СДЛ и обучению, ответственный, срок].</w:t>
      </w:r>
    </w:p>
    <w:p>
      <w:pPr>
        <w:spacing w:after="120" w:line="276"/>
        <w:ind w:left="360" w:hanging="360"/>
        <w:jc w:val="both"/>
      </w:pPr>
      <w:r>
        <w:t xml:space="preserve">3. [Действие по кабинетам и полномочиям, ответственный, срок].</w:t>
      </w:r>
    </w:p>
    <w:p>
      <w:pPr>
        <w:spacing w:after="120" w:line="276"/>
        <w:ind w:left="360" w:hanging="360"/>
        <w:jc w:val="both"/>
      </w:pPr>
      <w:r>
        <w:t xml:space="preserve">4. [Действие по внешним договорам и доступу, ответственный, срок].</w:t>
      </w:r>
    </w:p>
    <w:p>
      <w:pPr>
        <w:spacing w:after="120" w:line="276"/>
        <w:ind w:left="360" w:hanging="360"/>
        <w:jc w:val="both"/>
      </w:pPr>
      <w:r>
        <w:t xml:space="preserve">5. [Повторная проверка процедур, исполнитель, результат].</w:t>
      </w:r>
    </w:p>
    <w:p>
      <w:pPr>
        <w:spacing w:after="120" w:line="276"/>
        <w:ind w:firstLine="709"/>
        <w:jc w:val="both"/>
      </w:pPr>
      <w:r>
        <w:t xml:space="preserve">План устранения не создаёт отсрочки исполнения обязательных требований и не легализует начало деятельности при отсутствии необходимых организационных мер. После исполнения проводится документальная проверка результата с оформлением дополнения к заключению.</w:t>
      </w:r>
    </w:p>
    <w:p>
      <w:pPr>
        <w:spacing w:after="160" w:before="200"/>
        <w:jc w:val="center"/>
      </w:pPr>
      <w:r>
        <w:rPr>
          <w:b/>
          <w:bCs/>
        </w:rPr>
        <w:t xml:space="preserve">10. Приложения и обращение с документом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Матрица требований и разделов ПВК.</w:t>
      </w:r>
    </w:p>
    <w:p>
      <w:pPr>
        <w:spacing w:after="120" w:line="276"/>
        <w:ind w:left="360" w:hanging="360"/>
        <w:jc w:val="both"/>
      </w:pPr>
      <w:r>
        <w:t xml:space="preserve">2. Перечень изученных корпоративных и кадровых документов.</w:t>
      </w:r>
    </w:p>
    <w:p>
      <w:pPr>
        <w:spacing w:after="120" w:line="276"/>
        <w:ind w:left="360" w:hanging="360"/>
        <w:jc w:val="both"/>
      </w:pPr>
      <w:r>
        <w:t xml:space="preserve">3. Реестр кабинетов и подтверждений полномочий без секретных данных.</w:t>
      </w:r>
    </w:p>
    <w:p>
      <w:pPr>
        <w:spacing w:after="120" w:line="276"/>
        <w:ind w:left="360" w:hanging="360"/>
        <w:jc w:val="both"/>
      </w:pPr>
      <w:r>
        <w:t xml:space="preserve">4. Перечень договорных замечаний.</w:t>
      </w:r>
    </w:p>
    <w:p>
      <w:pPr>
        <w:spacing w:after="120" w:line="276"/>
        <w:ind w:left="360" w:hanging="360"/>
        <w:jc w:val="both"/>
      </w:pPr>
      <w:r>
        <w:t xml:space="preserve">5. План устранения недостатков и повторной проверки.</w:t>
      </w:r>
    </w:p>
    <w:p>
      <w:pPr>
        <w:spacing w:after="120" w:line="276"/>
        <w:ind w:firstLine="709"/>
        <w:jc w:val="both"/>
      </w:pPr>
      <w:r>
        <w:t xml:space="preserve">Заключение направляется только уполномоченным адресатам. При изменении состава органов, деятельности, законодательства или существенных организационных обстоятельств выводы подлежат актуализации.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Согласовано: [уполномоченные лица]</w:t>
      </w:r>
    </w:p>
    <w:p>
      <w:pPr>
        <w:spacing w:after="120" w:line="276"/>
        <w:ind w:firstLine="709"/>
        <w:jc w:val="both"/>
      </w:pPr>
      <w:r>
        <w:t xml:space="preserve">Решение по плану мероприятий: [дата, содержание,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2026-11-06T17:20:10.749Z</dcterms:created>
  <dcterms:modified xsi:type="dcterms:W3CDTF">2026-11-06T17:20:10.749Z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