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Руководителю [заказчик, ФИО]</w:t>
      </w:r>
    </w:p>
    <w:p>
      <w:pPr>
        <w:spacing w:after="0"/>
        <w:jc w:val="right"/>
      </w:pPr>
      <w:r>
        <w:t xml:space="preserve">Подготовил: [подразделение, должность, ФИО]</w:t>
      </w:r>
    </w:p>
    <w:p>
      <w:pPr>
        <w:spacing w:after="0"/>
        <w:jc w:val="right"/>
      </w:pPr>
      <w:r>
        <w:t xml:space="preserve">Закупка: [предмет, идентификатор]</w:t>
      </w:r>
    </w:p>
    <w:p>
      <w:pPr>
        <w:spacing w:after="0"/>
        <w:jc w:val="right"/>
      </w:pPr>
      <w:r>
        <w:t xml:space="preserve">Дата: [дата]</w:t>
      </w:r>
    </w:p>
    <w:p>
      <w:pPr>
        <w:spacing w:after="0"/>
        <w:jc w:val="right"/>
      </w:pPr>
      <w:r>
        <w:t xml:space="preserve">Версии проверенных документов: [перечень]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ПРАВОВОЕ 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квалификации оборудования как поставляемого товара при выполнении работ для целей постановления Правительства РФ № 1875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проверки</w:t>
      </w:r>
    </w:p>
    <w:p>
      <w:pPr>
        <w:spacing w:after="120" w:line="276"/>
        <w:ind w:firstLine="709"/>
        <w:jc w:val="both"/>
      </w:pPr>
      <w:r>
        <w:t xml:space="preserve">1.1. Рассмотрены документы закупки [наименование работ] по Федеральному закону от 05.04.2013 № 44-ФЗ. В состав исполнения включено оборудование [перечень], которое согласно представленным материалам предполагается передать заказчику.</w:t>
      </w:r>
    </w:p>
    <w:p>
      <w:pPr>
        <w:spacing w:after="120" w:line="276"/>
        <w:ind w:firstLine="709"/>
        <w:jc w:val="both"/>
      </w:pPr>
      <w:r>
        <w:t xml:space="preserve">1.2. Цель проверки - определить характер товарной составляющей, установить необходимость анализа защитных мер постановления Правительства РФ от 23.12.2024 № 1875 и подготовить рекомендации до размещения извещения.</w:t>
      </w:r>
    </w:p>
    <w:p>
      <w:pPr>
        <w:spacing w:after="120" w:line="276"/>
        <w:ind w:firstLine="709"/>
        <w:jc w:val="both"/>
      </w:pPr>
      <w:r>
        <w:t xml:space="preserve">1.3. Заключение основано на фактах, подтверждённых указанными ниже документами. Оно не распространяется на оборудование, не определённое на дату проверки, и не заменяет оценку конкретных заявок закупочной комиссией.</w:t>
      </w:r>
    </w:p>
    <w:p>
      <w:pPr>
        <w:spacing w:after="120" w:line="276"/>
        <w:ind w:firstLine="709"/>
        <w:jc w:val="both"/>
      </w:pPr>
      <w:r>
        <w:t xml:space="preserve">1.4. Дата планируемого размещения извещения: [дата]. Применимая редакция законодательства проверена по состоянию на [дата]. При изменении даты или состава закупки вывод подлежит актуализации.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Исходные документы</w:t>
      </w:r>
    </w:p>
    <w:p>
      <w:pPr>
        <w:spacing w:after="120" w:line="276"/>
        <w:ind w:firstLine="709"/>
        <w:jc w:val="both"/>
      </w:pPr>
      <w:r>
        <w:t xml:space="preserve">2.1. Извещение либо его проект: [версия, дата, разделы].</w:t>
      </w:r>
    </w:p>
    <w:p>
      <w:pPr>
        <w:spacing w:after="120" w:line="276"/>
        <w:ind w:firstLine="709"/>
        <w:jc w:val="both"/>
      </w:pPr>
      <w:r>
        <w:t xml:space="preserve">2.2. Описание объекта закупки и техническое задание: [реквизиты, пункты, приложения].</w:t>
      </w:r>
    </w:p>
    <w:p>
      <w:pPr>
        <w:spacing w:after="120" w:line="276"/>
        <w:ind w:firstLine="709"/>
        <w:jc w:val="both"/>
      </w:pPr>
      <w:r>
        <w:t xml:space="preserve">2.3. Проект контракта: [версия, положения о составе результата, передаче, проверке и приёмке].</w:t>
      </w:r>
    </w:p>
    <w:p>
      <w:pPr>
        <w:spacing w:after="120" w:line="276"/>
        <w:ind w:firstLine="709"/>
        <w:jc w:val="both"/>
      </w:pPr>
      <w:r>
        <w:t xml:space="preserve">2.4. Обоснование начальной максимальной цены: [реквизиты, расчётные строки, источники].</w:t>
      </w:r>
    </w:p>
    <w:p>
      <w:pPr>
        <w:spacing w:after="120" w:line="276"/>
        <w:ind w:firstLine="709"/>
        <w:jc w:val="both"/>
      </w:pPr>
      <w:r>
        <w:t xml:space="preserve">2.5. Техническое пояснение ответственного подразделения: [дата, автор, вопросы и ответы].</w:t>
      </w:r>
    </w:p>
    <w:p>
      <w:pPr>
        <w:spacing w:after="120" w:line="276"/>
        <w:ind w:firstLine="709"/>
        <w:jc w:val="both"/>
      </w:pPr>
      <w:r>
        <w:t xml:space="preserve">2.6. Перечень отсутствующих либо противоречивых данных: [описание, влияние на вывод, ответственный за уточнение].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Установленные обстоятельства</w:t>
      </w:r>
    </w:p>
    <w:p>
      <w:pPr>
        <w:spacing w:after="120" w:line="276"/>
        <w:ind w:firstLine="709"/>
        <w:jc w:val="both"/>
      </w:pPr>
      <w:r>
        <w:t xml:space="preserve">3.1. Оборудование [наименование] выполняет функцию [описание] и предусмотрено пунктом [номер] технического задания. Его характеристики определены следующим образом: [существенные характеристики и источник].</w:t>
      </w:r>
    </w:p>
    <w:p>
      <w:pPr>
        <w:spacing w:after="120" w:line="276"/>
        <w:ind w:firstLine="709"/>
        <w:jc w:val="both"/>
      </w:pPr>
      <w:r>
        <w:t xml:space="preserve">3.2. Стоимость оборудования учтена в НМЦК в строке [номер] в размере [сумма либо способ определения]. Оплата цены контракта охватывает соответствующую товарную составляющую, что следует из [условия проекта].</w:t>
      </w:r>
    </w:p>
    <w:p>
      <w:pPr>
        <w:spacing w:after="120" w:line="276"/>
        <w:ind w:firstLine="709"/>
        <w:jc w:val="both"/>
      </w:pPr>
      <w:r>
        <w:t xml:space="preserve">3.3. Проект контракта предусматривает передачу оборудования заказчику: [пункт и содержание]. Условия перехода права собственности: [точное положение]. Если отдельная формулировка отсутствует, её правовое значение и необходимое исправление отражены в разделе 6.</w:t>
      </w:r>
    </w:p>
    <w:p>
      <w:pPr>
        <w:spacing w:after="120" w:line="276"/>
        <w:ind w:firstLine="709"/>
        <w:jc w:val="both"/>
      </w:pPr>
      <w:r>
        <w:t xml:space="preserve">3.4. Проверка оборудования заказчиком предусмотрена [пункт]. Проверяемые параметры и документы: [перечень]. Результат исполнения включает [состав].</w:t>
      </w:r>
    </w:p>
    <w:p>
      <w:pPr>
        <w:spacing w:after="120" w:line="276"/>
        <w:ind w:firstLine="709"/>
        <w:jc w:val="both"/>
      </w:pPr>
      <w:r>
        <w:t xml:space="preserve">3.5. После исполнения оборудование [остаётся у заказчика / включается в передаваемый результат с описанием]. Это подтверждается [условия и технические сведения].</w:t>
      </w:r>
    </w:p>
    <w:p>
      <w:pPr>
        <w:spacing w:after="120" w:line="276"/>
        <w:ind w:firstLine="709"/>
        <w:jc w:val="both"/>
      </w:pPr>
      <w:r>
        <w:t xml:space="preserve">3.6. Инструменты и оборудование, которыми подрядчик только пользуется и которые не передаются заказчику: [перечень]. Их стоимость и использование не подменяют квалификацию отдельно передаваемого товара.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Правовая оценка характера товара</w:t>
      </w:r>
    </w:p>
    <w:p>
      <w:pPr>
        <w:spacing w:after="120" w:line="276"/>
        <w:ind w:firstLine="709"/>
        <w:jc w:val="both"/>
      </w:pPr>
      <w:r>
        <w:t xml:space="preserve">4.1. В письме ФАС России от 18.09.2026 № ГР/99450/26 предусмотрен содержательный анализ извещения, описания объекта, проекта контракта и обоснования НМЦК при определении товара, фактически передаваемого заказчику при выполнении работ.</w:t>
      </w:r>
    </w:p>
    <w:p>
      <w:pPr>
        <w:spacing w:after="120" w:line="276"/>
        <w:ind w:firstLine="709"/>
        <w:jc w:val="both"/>
      </w:pPr>
      <w:r>
        <w:t xml:space="preserve">4.2. В числе признаков названы учёт стоимости товара в цене, наличие требований к характеристикам и условия, указывающие на переход собственности либо проверку товара заказчиком. Перечень не является закрытым; вывод формируется по совокупности обстоятельств.</w:t>
      </w:r>
    </w:p>
    <w:p>
      <w:pPr>
        <w:spacing w:after="120" w:line="276"/>
        <w:ind w:firstLine="709"/>
        <w:jc w:val="both"/>
      </w:pPr>
      <w:r>
        <w:t xml:space="preserve">4.3. В рассматриваемой закупке совокупность [перечислить подтверждённые обстоятельства] свидетельствует, что оборудование [наименование] является товаром, подлежащим поставке заказчику при выполнении работ.</w:t>
      </w:r>
    </w:p>
    <w:p>
      <w:pPr>
        <w:spacing w:after="120" w:line="276"/>
        <w:ind w:firstLine="709"/>
        <w:jc w:val="both"/>
      </w:pPr>
      <w:r>
        <w:t xml:space="preserve">4.4. Наименование предмета контракта как работ не исключает самостоятельного анализа этой товарной составляющей. Одновременно вывод не распространяется на используемые подрядчиком инструменты, не передаваемые заказчику.</w:t>
      </w:r>
    </w:p>
    <w:p>
      <w:pPr>
        <w:spacing w:after="120" w:line="276"/>
        <w:ind w:firstLine="709"/>
        <w:jc w:val="both"/>
      </w:pPr>
      <w:r>
        <w:t xml:space="preserve">4.5. Бухгалтерский статус оборудования и планируемый порядок его учёта учтены как фактические сведения, но не использованы в качестве единственного правового критерия. Согласно письму ФАС вопросы такого учёта не образуют предмет регулирования Закона № 44-ФЗ и контроля в сфере закупок.</w:t>
      </w:r>
    </w:p>
    <w:p>
      <w:pPr>
        <w:spacing w:after="120" w:line="276"/>
        <w:ind w:firstLine="709"/>
        <w:jc w:val="both"/>
      </w:pPr>
      <w:r>
        <w:t xml:space="preserve">4.6. Альтернативная квалификация, предложенная [подразделение]: [содержание]. Причины принятия или отклонения: [конкретные условия и доказательства].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Известность оборудования и проверка национального режима</w:t>
      </w:r>
    </w:p>
    <w:p>
      <w:pPr>
        <w:spacing w:after="120" w:line="276"/>
        <w:ind w:firstLine="709"/>
        <w:jc w:val="both"/>
      </w:pPr>
      <w:r>
        <w:t xml:space="preserve">5.1. Оборудование известно заказчику на этапе определения подрядчика, поскольку его характеристики и назначение закреплены в [документ]. Его состав не оставлен полностью на последующее определение проектной документацией.</w:t>
      </w:r>
    </w:p>
    <w:p>
      <w:pPr>
        <w:spacing w:after="120" w:line="276"/>
        <w:ind w:firstLine="709"/>
        <w:jc w:val="both"/>
      </w:pPr>
      <w:r>
        <w:t xml:space="preserve">5.2. Если закупка осуществляется в модели строительства под ключ, соответствующее оборудование входит в исходные данные для проектирования: [доказательства]. Поэтому ситуация не тождественна случаю, когда товар ещё неизвестен и будет определён при разработке проекта.</w:t>
      </w:r>
    </w:p>
    <w:p>
      <w:pPr>
        <w:spacing w:after="120" w:line="276"/>
        <w:ind w:firstLine="709"/>
        <w:jc w:val="both"/>
      </w:pPr>
      <w:r>
        <w:t xml:space="preserve">5.3. Для установленного товара проверены код ОКПД 2 [код], наименование [наименование], позиция приложения к постановлению № 1875 [номер], редакция на дату процедуры [дата].</w:t>
      </w:r>
    </w:p>
    <w:p>
      <w:pPr>
        <w:spacing w:after="120" w:line="276"/>
        <w:ind w:firstLine="709"/>
        <w:jc w:val="both"/>
      </w:pPr>
      <w:r>
        <w:t xml:space="preserve">5.4. Применимая защитная мера: [вид, нормативное основание]. Проверенные исключения: [пункты, условия, документы, вывод]. При недостаточности данных вопрос обозначается как нерешённый, а не как отсутствие ограничений.</w:t>
      </w:r>
    </w:p>
    <w:p>
      <w:pPr>
        <w:spacing w:after="120" w:line="276"/>
        <w:ind w:firstLine="709"/>
        <w:jc w:val="both"/>
      </w:pPr>
      <w:r>
        <w:t xml:space="preserve">5.5. Требования к подтверждению происхождения и сведениям заявки: [точное содержание по действующим нормам]. Они подлежат согласованию с характеристиками объекта и условиями проекта контракта.</w:t>
      </w:r>
    </w:p>
    <w:p>
      <w:pPr>
        <w:spacing w:after="120" w:line="276"/>
        <w:ind w:firstLine="709"/>
        <w:jc w:val="both"/>
      </w:pPr>
      <w:r>
        <w:t xml:space="preserve">5.6. Вывод о применении меры относится к указанному оборудованию. Иные позиции закупки проверяются отдельно согласно приложению № 2.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Выявленные противоречия и исправления</w:t>
      </w:r>
    </w:p>
    <w:p>
      <w:pPr>
        <w:spacing w:after="120" w:line="276"/>
        <w:ind w:firstLine="709"/>
        <w:jc w:val="both"/>
      </w:pPr>
      <w:r>
        <w:t xml:space="preserve">6.1. В документе [название, пункт] выявлено противоречие [содержание] с [другой документ, пункт]. Для устранения предлагается [конкретная редакция или действие].</w:t>
      </w:r>
    </w:p>
    <w:p>
      <w:pPr>
        <w:spacing w:after="120" w:line="276"/>
        <w:ind w:firstLine="709"/>
        <w:jc w:val="both"/>
      </w:pPr>
      <w:r>
        <w:t xml:space="preserve">6.2. Уточнить состав передаваемого результата, порядок проверки оборудования и документирования приёмки так, чтобы они соответствовали заявленной товарной составляющей.</w:t>
      </w:r>
    </w:p>
    <w:p>
      <w:pPr>
        <w:spacing w:after="120" w:line="276"/>
        <w:ind w:firstLine="709"/>
        <w:jc w:val="both"/>
      </w:pPr>
      <w:r>
        <w:t xml:space="preserve">6.3. Проверить обоснование цены на соответствие фактически закупаемому оборудованию и исключить использование несопоставимых источников без надлежащей оценки.</w:t>
      </w:r>
    </w:p>
    <w:p>
      <w:pPr>
        <w:spacing w:after="120" w:line="276"/>
        <w:ind w:firstLine="709"/>
        <w:jc w:val="both"/>
      </w:pPr>
      <w:r>
        <w:t xml:space="preserve">6.4. Согласовать извещение, техническое задание, проект контракта и инструкции комиссии по одной редакции национального режима. Перечень изменений с ответственными и сроками приведён в приложении № 3.</w:t>
      </w:r>
    </w:p>
    <w:p>
      <w:pPr>
        <w:spacing w:after="120" w:line="276"/>
        <w:ind w:firstLine="709"/>
        <w:jc w:val="both"/>
      </w:pPr>
      <w:r>
        <w:t xml:space="preserve">6.5. Не использовать настоящее заключение как основание для произвольного изменения уже опубликованных условий. При выявлении ошибки после размещения определить предусмотренную законом процедуру исправления и её сроки.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Итоговый вывод</w:t>
      </w:r>
    </w:p>
    <w:p>
      <w:pPr>
        <w:spacing w:after="120" w:line="276"/>
        <w:ind w:firstLine="709"/>
        <w:jc w:val="both"/>
      </w:pPr>
      <w:r>
        <w:t xml:space="preserve">7.1. По проверенным материалам оборудование [наименование] квалифицируется как поставляемый заказчику товар при выполнении работ, поскольку [краткая доказательная цепочка].</w:t>
      </w:r>
    </w:p>
    <w:p>
      <w:pPr>
        <w:spacing w:after="120" w:line="276"/>
        <w:ind w:firstLine="709"/>
        <w:jc w:val="both"/>
      </w:pPr>
      <w:r>
        <w:t xml:space="preserve">7.2. До размещения извещения выполнить действия раздела 6, завершить проверку [нерешённые вопросы] и утвердить согласованные документы.</w:t>
      </w:r>
    </w:p>
    <w:p>
      <w:pPr>
        <w:spacing w:after="120" w:line="276"/>
        <w:ind w:firstLine="709"/>
        <w:jc w:val="both"/>
      </w:pPr>
      <w:r>
        <w:t xml:space="preserve">7.3. Повторная оценка обязательна при изменении состава товара, его назначения, условий передачи, даты процедуры либо применимого регулирования.</w:t>
      </w:r>
    </w:p>
    <w:p>
      <w:pPr>
        <w:spacing w:after="120" w:line="276"/>
        <w:ind w:firstLine="709"/>
        <w:jc w:val="both"/>
      </w:pPr>
      <w:r>
        <w:t xml:space="preserve">7.4. Решение по дальнейшему оформлению закупки принимает уполномоченное лицо заказчика. Заключение не предрешает соответствие будущей заявки и не подтверждает происхождение конкретного поставленного изделия.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Опись документов с версиями и датами.</w:t>
      </w:r>
    </w:p>
    <w:p>
      <w:pPr>
        <w:spacing w:after="120" w:line="276"/>
        <w:ind w:left="360" w:hanging="360"/>
        <w:jc w:val="both"/>
      </w:pPr>
      <w:r>
        <w:t xml:space="preserve">2. Карточки материальных объектов с квалификацией и нормативным режимом.</w:t>
      </w:r>
    </w:p>
    <w:p>
      <w:pPr>
        <w:spacing w:after="120" w:line="276"/>
        <w:ind w:left="360" w:hanging="360"/>
        <w:jc w:val="both"/>
      </w:pPr>
      <w:r>
        <w:t xml:space="preserve">3. Перечень исправлений и нерешённых вопросов.</w:t>
      </w:r>
    </w:p>
    <w:p>
      <w:pPr>
        <w:spacing w:after="120" w:line="276"/>
        <w:ind w:left="360" w:hanging="360"/>
        <w:jc w:val="both"/>
      </w:pPr>
      <w:r>
        <w:t xml:space="preserve">4. Технические пояснения и источники характеристик.</w:t>
      </w:r>
    </w:p>
    <w:p>
      <w:pPr>
        <w:spacing w:after="120" w:line="276"/>
        <w:ind w:left="360" w:hanging="360"/>
        <w:jc w:val="both"/>
      </w:pPr>
      <w:r>
        <w:t xml:space="preserve">5. Выдержки из проекта контракта и расчёта НМЦК, подтверждающие вывод.</w:t>
      </w:r>
    </w:p>
    <w:p>
      <w:pPr>
        <w:spacing w:after="120" w:line="276"/>
        <w:ind w:firstLine="709"/>
        <w:jc w:val="both"/>
      </w:pPr>
      <w:r>
        <w:t xml:space="preserve">[Должность автора] __________ / [ФИО] /</w:t>
      </w:r>
    </w:p>
    <w:p>
      <w:pPr>
        <w:spacing w:after="120" w:line="276"/>
        <w:ind w:firstLine="709"/>
        <w:jc w:val="both"/>
      </w:pPr>
      <w:r>
        <w:t xml:space="preserve">Техническая часть: __________ / [ФИО] /</w:t>
      </w:r>
    </w:p>
    <w:p>
      <w:pPr>
        <w:spacing w:after="120" w:line="276"/>
        <w:ind w:firstLine="709"/>
        <w:jc w:val="both"/>
      </w:pPr>
      <w:r>
        <w:t xml:space="preserve">Решение руководителя: [поручения, ответственные, сроки].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2026-11-06T17:20:12.864Z</dcterms:created>
  <dcterms:modified xsi:type="dcterms:W3CDTF">2026-11-06T17:20:12.864Z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