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[наименование заказчика, ФИО]</w:t>
      </w:r>
    </w:p>
    <w:p>
      <w:pPr>
        <w:spacing w:after="0"/>
        <w:jc w:val="right"/>
      </w:pPr>
      <w:r>
        <w:t xml:space="preserve">От [должность, ФИО]</w:t>
      </w:r>
    </w:p>
    <w:p>
      <w:pPr>
        <w:spacing w:after="0"/>
        <w:jc w:val="right"/>
      </w:pPr>
      <w:r>
        <w:t xml:space="preserve">Закупка: [наименование, идентификатор]</w:t>
      </w:r>
    </w:p>
    <w:p>
      <w:pPr>
        <w:spacing w:after="0"/>
        <w:jc w:val="right"/>
      </w:pPr>
      <w:r>
        <w:t xml:space="preserve">Дата заключения: [дата]</w:t>
      </w:r>
    </w:p>
    <w:p>
      <w:pPr>
        <w:spacing w:after="0"/>
        <w:jc w:val="right"/>
      </w:pPr>
      <w:r>
        <w:t xml:space="preserve">Планируемая дата размещения извещения: [дата не ранее 01.01.2027]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применении национального режима при закупке свинцовых аккумуляторов с учётом постановления Правительства РФ № 1428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исходные условия</w:t>
      </w:r>
    </w:p>
    <w:p>
      <w:pPr>
        <w:spacing w:after="120" w:line="276"/>
        <w:ind w:firstLine="709"/>
        <w:jc w:val="both"/>
      </w:pPr>
      <w:r>
        <w:t xml:space="preserve">1.1. Проверены документы конкурентной закупки [наименование] для нужд [заказчик]. Предметом является поставка [наименование аккумуляторов, количество, назначение].</w:t>
      </w:r>
    </w:p>
    <w:p>
      <w:pPr>
        <w:spacing w:after="120" w:line="276"/>
        <w:ind w:firstLine="709"/>
        <w:jc w:val="both"/>
      </w:pPr>
      <w:r>
        <w:t xml:space="preserve">1.2. Планируется размещение извещения в ЕИС [дата]. Данная дата подтверждена [план / поручение / согласованный график]. Заключение составлено применительно к размещению извещения с 1 января 2027 года.</w:t>
      </w:r>
    </w:p>
    <w:p>
      <w:pPr>
        <w:spacing w:after="120" w:line="276"/>
        <w:ind w:firstLine="709"/>
        <w:jc w:val="both"/>
      </w:pPr>
      <w:r>
        <w:t xml:space="preserve">1.3. Проверка проведена по представленным версиям технического задания, спецификации, проекта извещения, проекта контракта и обоснования начальной цены, перечисленным в приложении № 1.</w:t>
      </w:r>
    </w:p>
    <w:p>
      <w:pPr>
        <w:spacing w:after="120" w:line="276"/>
        <w:ind w:firstLine="709"/>
        <w:jc w:val="both"/>
      </w:pPr>
      <w:r>
        <w:t xml:space="preserve">1.4. Заключение не является решением о соответствии конкретной заявки и не подтверждает происхождение будущей партии товара. Эти вопросы подлежат разрешению на соответствующей стадии по фактическим документам.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Квалификация товара</w:t>
      </w:r>
    </w:p>
    <w:p>
      <w:pPr>
        <w:spacing w:after="120" w:line="276"/>
        <w:ind w:firstLine="709"/>
        <w:jc w:val="both"/>
      </w:pPr>
      <w:r>
        <w:t xml:space="preserve">2.1. Согласно техническому заключению [должность специалиста, дата, номер] закупаемая продукция представляет собой свинцовые аккумуляторы, предназначенные для [назначение].</w:t>
      </w:r>
    </w:p>
    <w:p>
      <w:pPr>
        <w:spacing w:after="120" w:line="276"/>
        <w:ind w:firstLine="709"/>
        <w:jc w:val="both"/>
      </w:pPr>
      <w:r>
        <w:t xml:space="preserve">2.2. Продукция не предназначена для запуска поршневых двигателей, что подтверждается [паспорт, техническое описание, эксплуатационные документы]. Указанное обстоятельство имеет значение для отнесения товара к новой позиции перечня.</w:t>
      </w:r>
    </w:p>
    <w:p>
      <w:pPr>
        <w:spacing w:after="120" w:line="276"/>
        <w:ind w:firstLine="709"/>
        <w:jc w:val="both"/>
      </w:pPr>
      <w:r>
        <w:t xml:space="preserve">2.3. Код ОКПД 2: 27.20.22. Основание выбора кода: [сопоставление характеристик и классификационного описания, техническое заключение].</w:t>
      </w:r>
    </w:p>
    <w:p>
      <w:pPr>
        <w:spacing w:after="120" w:line="276"/>
        <w:ind w:firstLine="709"/>
        <w:jc w:val="both"/>
      </w:pPr>
      <w:r>
        <w:t xml:space="preserve">2.4. Товар закупается как [описание самостоятельной поставки и её состава]. Включение дополнительных принадлежностей отражено в [документ]. Если состав закупки изменится, квалификация и применимый режим подлежат повторной проверке.</w:t>
      </w:r>
    </w:p>
    <w:p>
      <w:pPr>
        <w:spacing w:after="120" w:line="276"/>
        <w:ind w:firstLine="709"/>
        <w:jc w:val="both"/>
      </w:pPr>
      <w:r>
        <w:t xml:space="preserve">2.5. Выявленные разногласия между техническими документами: [перечень либо указание на отсутствие после проверки]. Неустранённые вопросы: [описание, ответственный, срок]. До их разрешения соответствующий вывод не считается окончательным.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Нормативное изменение и переход</w:t>
      </w:r>
    </w:p>
    <w:p>
      <w:pPr>
        <w:spacing w:after="120" w:line="276"/>
        <w:ind w:firstLine="709"/>
        <w:jc w:val="both"/>
      </w:pPr>
      <w:r>
        <w:t xml:space="preserve">3.1. Постановлением Правительства РФ от 30.10.2026 № 1428 приложение № 1 к постановлению Правительства РФ от 23.12.2024 № 1875 дополнено позицией 31.1-1 «Аккумуляторы свинцовые, кроме используемых для запуска поршневых двигателей» с кодом 27.20.22. Позиция 190 приложения № 2 исключается.</w:t>
      </w:r>
    </w:p>
    <w:p>
      <w:pPr>
        <w:spacing w:after="120" w:line="276"/>
        <w:ind w:firstLine="709"/>
        <w:jc w:val="both"/>
      </w:pPr>
      <w:r>
        <w:t xml:space="preserve">3.2. Указанные изменения вступают в силу с 1 января 2027 года. Пункт 3 постановления № 1428 предусматривает их применение к отношениям, связанным с закупками, извещения о которых размещены в ЕИС и приглашения по которым направлены с 1 января 2027 года.</w:t>
      </w:r>
    </w:p>
    <w:p>
      <w:pPr>
        <w:spacing w:after="120" w:line="276"/>
        <w:ind w:firstLine="709"/>
        <w:jc w:val="both"/>
      </w:pPr>
      <w:r>
        <w:t xml:space="preserve">3.3. При подтверждении планируемой даты извещения [дата] и технической квалификации пункта 2 настоящего заключения закупка подлежит проверке по режиму приложения № 1, а не прежней позиции приложения № 2.</w:t>
      </w:r>
    </w:p>
    <w:p>
      <w:pPr>
        <w:spacing w:after="120" w:line="276"/>
        <w:ind w:firstLine="709"/>
        <w:jc w:val="both"/>
      </w:pPr>
      <w:r>
        <w:t xml:space="preserve">3.4. Дата подготовки проекта документов и предполагаемая дата фактической поставки сами по себе не заменяют установленное переходное событие. При переносе размещения извещения вывод о применимой редакции должен быть актуализирован.</w:t>
      </w:r>
    </w:p>
    <w:p>
      <w:pPr>
        <w:spacing w:after="120" w:line="276"/>
        <w:ind w:firstLine="709"/>
        <w:jc w:val="both"/>
      </w:pPr>
      <w:r>
        <w:t xml:space="preserve">3.5. Заключение не распространяет переходное правило без дополнительного анализа на закупки у единственного поставщика либо иные процедуры, не соответствующие описанным исходным условиям.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Проверка исключений</w:t>
      </w:r>
    </w:p>
    <w:p>
      <w:pPr>
        <w:spacing w:after="120" w:line="276"/>
        <w:ind w:firstLine="709"/>
        <w:jc w:val="both"/>
      </w:pPr>
      <w:r>
        <w:t xml:space="preserve">4.1. По действующей на дату процедуры редакции постановления № 1875 проверены следующие потенциально применимые исключения: [точные подпункты, условия, факты закупки].</w:t>
      </w:r>
    </w:p>
    <w:p>
      <w:pPr>
        <w:spacing w:after="120" w:line="276"/>
        <w:ind w:firstLine="709"/>
        <w:jc w:val="both"/>
      </w:pPr>
      <w:r>
        <w:t xml:space="preserve">4.2. По каждому основанию установлено: [условие нормы], [подтверждающий либо опровергающий документ], [вывод о применимости]. Детализированная карта проверки включена в приложение № 2.</w:t>
      </w:r>
    </w:p>
    <w:p>
      <w:pPr>
        <w:spacing w:after="120" w:line="276"/>
        <w:ind w:firstLine="709"/>
        <w:jc w:val="both"/>
      </w:pPr>
      <w:r>
        <w:t xml:space="preserve">4.3. Вывод по представленным материалам: [запрет применяется / имеется конкретное подтверждённое исключение с указанием нормы]. При недостаточности данных указываются недостающие сведения и срок их получения; отсутствие проверки не обозначается как отсутствие исключений.</w:t>
      </w:r>
    </w:p>
    <w:p>
      <w:pPr>
        <w:spacing w:after="120" w:line="276"/>
        <w:ind w:firstLine="709"/>
        <w:jc w:val="both"/>
      </w:pPr>
      <w:r>
        <w:t xml:space="preserve">4.4. Ссылка на малую стоимость товара допускается только после сопоставления всех условий соответствующего исключения. Общая характеристика закупки как малой не заменяет правового основания.</w:t>
      </w:r>
    </w:p>
    <w:p>
      <w:pPr>
        <w:spacing w:after="120" w:line="276"/>
        <w:ind w:firstLine="709"/>
        <w:jc w:val="both"/>
      </w:pPr>
      <w:r>
        <w:t xml:space="preserve">4.5. Изменения постановления № 1428, вступающие в силу с 1 июля 2027 года и относящиеся к мебели и перечню подпункта «и» пункта 5, не подменяют самостоятельную оценку данной закупки аккумуляторов.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Согласованность документов</w:t>
      </w:r>
    </w:p>
    <w:p>
      <w:pPr>
        <w:spacing w:after="120" w:line="276"/>
        <w:ind w:firstLine="709"/>
        <w:jc w:val="both"/>
      </w:pPr>
      <w:r>
        <w:t xml:space="preserve">5.1. В проекте извещения [раздел, пункт] указано [содержание]. Требуемое изменение: [конкретная редакция или действие с обоснованием]. Ссылка на прежнюю позицию приложения № 2 должна быть исключена, если не соответствует установленному режиму.</w:t>
      </w:r>
    </w:p>
    <w:p>
      <w:pPr>
        <w:spacing w:after="120" w:line="276"/>
        <w:ind w:firstLine="709"/>
        <w:jc w:val="both"/>
      </w:pPr>
      <w:r>
        <w:t xml:space="preserve">5.2. В описании объекта закупки необходимо сохранить характеристики, позволяющие проверить назначение аккумуляторов и принадлежность к группировке. Необоснованные ограничения допустимых характеристик и моделей должны быть выявлены и устранены отдельно.</w:t>
      </w:r>
    </w:p>
    <w:p>
      <w:pPr>
        <w:spacing w:after="120" w:line="276"/>
        <w:ind w:firstLine="709"/>
        <w:jc w:val="both"/>
      </w:pPr>
      <w:r>
        <w:t xml:space="preserve">5.3. Требования к сведениям и документам о происхождении проверяются по действующей редакции постановления № 1875 и применимого закона. Перечень требуемых подтверждений: [точное содержание со ссылками на нормы].</w:t>
      </w:r>
    </w:p>
    <w:p>
      <w:pPr>
        <w:spacing w:after="120" w:line="276"/>
        <w:ind w:firstLine="709"/>
        <w:jc w:val="both"/>
      </w:pPr>
      <w:r>
        <w:t xml:space="preserve">5.4. Проект контракта должен соответствовать извещению в части поставляемого товара, подтверждающих документов, проверки при приёмке и допустимости изменения условий. Выявленные расхождения: [пункты и необходимые действия].</w:t>
      </w:r>
    </w:p>
    <w:p>
      <w:pPr>
        <w:spacing w:after="120" w:line="276"/>
        <w:ind w:firstLine="709"/>
        <w:jc w:val="both"/>
      </w:pPr>
      <w:r>
        <w:t xml:space="preserve">5.5. Обоснование цены проверено на соответствие тому же составу и характеристикам продукции. Источники цен, не сопоставимые с предметом закупки, подлежат оценке [ответственное подразделение, действие].</w:t>
      </w:r>
    </w:p>
    <w:p>
      <w:pPr>
        <w:spacing w:after="120" w:line="276"/>
        <w:ind w:firstLine="709"/>
        <w:jc w:val="both"/>
      </w:pPr>
      <w:r>
        <w:t xml:space="preserve">5.6. Шаблоны документов закупочной комиссии необходимо актуализировать, исключив автоматическое применение прежней модели ограничения к товару, включённому в перечень запрета.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Выводы и поручения</w:t>
      </w:r>
    </w:p>
    <w:p>
      <w:pPr>
        <w:spacing w:after="120" w:line="276"/>
        <w:ind w:firstLine="709"/>
        <w:jc w:val="both"/>
      </w:pPr>
      <w:r>
        <w:t xml:space="preserve">6.1. При сохранении исходных условий и с учётом результата проверки исключений применять к закупке [конкретный вывод по режиму и норме].</w:t>
      </w:r>
    </w:p>
    <w:p>
      <w:pPr>
        <w:spacing w:after="120" w:line="276"/>
        <w:ind w:firstLine="709"/>
        <w:jc w:val="both"/>
      </w:pPr>
      <w:r>
        <w:t xml:space="preserve">6.2. Контрактной службе до [дата] внести изменения, перечисленные в приложении № 3, и представить согласованные версии извещения, описания объекта, проекта контракта и обоснования цены.</w:t>
      </w:r>
    </w:p>
    <w:p>
      <w:pPr>
        <w:spacing w:after="120" w:line="276"/>
        <w:ind w:firstLine="709"/>
        <w:jc w:val="both"/>
      </w:pPr>
      <w:r>
        <w:t xml:space="preserve">6.3. Техническому подразделению подтвердить характеристики и назначение товара подписью ответственного специалиста, приложить использованные источники и устранить выявленные противоречия.</w:t>
      </w:r>
    </w:p>
    <w:p>
      <w:pPr>
        <w:spacing w:after="120" w:line="276"/>
        <w:ind w:firstLine="709"/>
        <w:jc w:val="both"/>
      </w:pPr>
      <w:r>
        <w:t xml:space="preserve">6.4. Юридической службе перед размещением проверить актуальную редакцию норм, фактическую дату процедуры и отсутствие изменений, влияющих на вывод.</w:t>
      </w:r>
    </w:p>
    <w:p>
      <w:pPr>
        <w:spacing w:after="120" w:line="276"/>
        <w:ind w:firstLine="709"/>
        <w:jc w:val="both"/>
      </w:pPr>
      <w:r>
        <w:t xml:space="preserve">6.5. При изменении состава лота, назначения товара, даты размещения или основания исключения направить материалы на повторную проверку. Использование заключения при иных исходных данных без актуализации не допускается.</w:t>
      </w:r>
    </w:p>
    <w:p>
      <w:pPr>
        <w:spacing w:after="120" w:line="276"/>
        <w:ind w:firstLine="709"/>
        <w:jc w:val="both"/>
      </w:pPr>
      <w:r>
        <w:t xml:space="preserve">6.6. После размещения сохранить опубликованные версии и сведения о дате. Изменения в уже объявленной процедуре осуществлять только в предусмотренном законом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Опись проверенных документов с версиями и датами.</w:t>
      </w:r>
    </w:p>
    <w:p>
      <w:pPr>
        <w:spacing w:after="120" w:line="276"/>
        <w:ind w:left="360" w:hanging="360"/>
        <w:jc w:val="both"/>
      </w:pPr>
      <w:r>
        <w:t xml:space="preserve">2. Карта анализа исключений из постановления № 1875.</w:t>
      </w:r>
    </w:p>
    <w:p>
      <w:pPr>
        <w:spacing w:after="120" w:line="276"/>
        <w:ind w:left="360" w:hanging="360"/>
        <w:jc w:val="both"/>
      </w:pPr>
      <w:r>
        <w:t xml:space="preserve">3. Перечень исправлений: документ, пункт, основание, ответственное лицо, срок.</w:t>
      </w:r>
    </w:p>
    <w:p>
      <w:pPr>
        <w:spacing w:after="120" w:line="276"/>
        <w:ind w:left="360" w:hanging="360"/>
        <w:jc w:val="both"/>
      </w:pPr>
      <w:r>
        <w:t xml:space="preserve">4. Техническое заключение о назначении и классификации аккумуляторов.</w:t>
      </w:r>
    </w:p>
    <w:p>
      <w:pPr>
        <w:spacing w:after="120" w:line="276"/>
        <w:ind w:left="360" w:hanging="360"/>
        <w:jc w:val="both"/>
      </w:pPr>
      <w:r>
        <w:t xml:space="preserve">5. Подтверждение планируемой и фактической даты размещения извещения.</w:t>
      </w:r>
    </w:p>
    <w:p>
      <w:pPr>
        <w:spacing w:after="120" w:line="276"/>
        <w:ind w:firstLine="709"/>
        <w:jc w:val="both"/>
      </w:pPr>
      <w:r>
        <w:t xml:space="preserve">Подготовил: [должность] __________ / [ФИО] /</w:t>
      </w:r>
    </w:p>
    <w:p>
      <w:pPr>
        <w:spacing w:after="120" w:line="276"/>
        <w:ind w:firstLine="709"/>
        <w:jc w:val="both"/>
      </w:pPr>
      <w:r>
        <w:t xml:space="preserve">Техническая часть проверена: [должность] __________ / [ФИО] /</w:t>
      </w:r>
    </w:p>
    <w:p>
      <w:pPr>
        <w:spacing w:after="120" w:line="276"/>
        <w:ind w:firstLine="709"/>
        <w:jc w:val="both"/>
      </w:pPr>
      <w:r>
        <w:t xml:space="preserve">Решение уполномоченного лица: [поручения и сроки].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2026-11-06T17:20:14.374Z</dcterms:created>
  <dcterms:modified xsi:type="dcterms:W3CDTF">2026-11-06T17:20:14.374Z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