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Финансовому управляющему [ФИО]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От гражданина-должника [ФИО, дата рождения, адрес]</w:t>
      </w:r>
    </w:p>
    <w:p>
      <w:pPr>
        <w:spacing w:after="0"/>
        <w:jc w:val="right"/>
      </w:pPr>
      <w:r>
        <w:t xml:space="preserve">Представитель: [ФИО, полномочия, контакты]</w:t>
      </w:r>
    </w:p>
    <w:p>
      <w:pPr>
        <w:spacing w:after="0"/>
        <w:jc w:val="right"/>
      </w:pPr>
      <w:r>
        <w:t xml:space="preserve">Дело о банкротстве № [номер]</w:t>
      </w:r>
    </w:p>
    <w:p>
      <w:pPr>
        <w:spacing w:after="0"/>
        <w:jc w:val="right"/>
      </w:pPr>
      <w:r>
        <w:t xml:space="preserve">Арбитражный суд [наименование]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распределении выручки от продажи единственного ипотечного жилья и исключении денежных средств из конкурсной массы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Процедура и реализованное имущество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[номер] [ФИО] признан банкротом, введена процедура реализации имущества. Финансовым управляющим утверждён [ФИО].</w:t>
      </w:r>
    </w:p>
    <w:p>
      <w:pPr>
        <w:spacing w:after="120" w:line="276"/>
        <w:ind w:firstLine="709"/>
        <w:jc w:val="both"/>
      </w:pPr>
      <w:r>
        <w:t xml:space="preserve">В процедуре реализовано жилое помещение [вид, адрес, площадь, кадастровый номер], принадлежавшее должнику на основании [документ]. Ипотека обеспечивала обязательство перед [кредитор] по [договор, дата, номер]. Право собственности и обременение подтверждаются [выписка ЕГРН и иные документы].</w:t>
      </w:r>
    </w:p>
    <w:p>
      <w:pPr>
        <w:spacing w:after="120" w:line="276"/>
        <w:ind w:firstLine="709"/>
        <w:jc w:val="both"/>
      </w:pPr>
      <w:r>
        <w:t xml:space="preserve">Продажа состоялась [дата] на основании [результаты торгов, договор купли-продажи]. Денежные средства в размере [сумма] рублей поступили [дата, счёт или документ, подтверждающий поступление]. Настоящее заявление относится к распределению указанной выручки по статье 213.27-1 Федерального закона от 26.10.2002 № 127-ФЗ.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Единственное пригодное жильё и семейные обстоятельства</w:t>
      </w:r>
    </w:p>
    <w:p>
      <w:pPr>
        <w:spacing w:after="120" w:line="276"/>
        <w:ind w:firstLine="709"/>
        <w:jc w:val="both"/>
      </w:pPr>
      <w:r>
        <w:t xml:space="preserve">Реализованное помещение являлось единственным пригодным для постоянного проживания жильём должника и совместно проживавших с ним членов семьи: [ФИО, родство, возраст при необходимости]. Фактическое проживание подтверждается [документы, сведения и обстоятельства].</w:t>
      </w:r>
    </w:p>
    <w:p>
      <w:pPr>
        <w:spacing w:after="120" w:line="276"/>
        <w:ind w:firstLine="709"/>
        <w:jc w:val="both"/>
      </w:pPr>
      <w:r>
        <w:t xml:space="preserve">Сведения о правах должника и указанных членов семьи на иные жилые объекты: [раскрыть проверенные данные]. При наличии объектов, которые не могут рассматриваться как другое пригодное жильё, основания такого вывода состоят в следующем: [конкретные факты, технические документы, объём прав]. Эти обстоятельства представлены для проверки условий применения специального порядка.</w:t>
      </w:r>
    </w:p>
    <w:p>
      <w:pPr>
        <w:spacing w:after="120" w:line="276"/>
        <w:ind w:firstLine="709"/>
        <w:jc w:val="both"/>
      </w:pPr>
      <w:r>
        <w:t xml:space="preserve">Особые жилищные потребности семьи подтверждаются [медицинские документы, сведения о детях и иные относимые материалы]. Заявитель не основывает вывод о статусе жилья исключительно на адресе регистрации, а представляет документы о правах и фактических обстоятельствах.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Выручка и расходы, учитываемые до распределения</w:t>
      </w:r>
    </w:p>
    <w:p>
      <w:pPr>
        <w:spacing w:after="120" w:line="276"/>
        <w:ind w:firstLine="709"/>
        <w:jc w:val="both"/>
      </w:pPr>
      <w:r>
        <w:t xml:space="preserve">Размер выручки составляет [сумма] рублей. Согласно имеющимся документам расходы, предусмотренные пунктом 6 статьи 138 Закона о банкротстве, составляют [сумма] рублей и включают [перечень с указанием документов и связи с соответствующей категорией расходов].</w:t>
      </w:r>
    </w:p>
    <w:p>
      <w:pPr>
        <w:spacing w:after="120" w:line="276"/>
        <w:ind w:firstLine="709"/>
        <w:jc w:val="both"/>
      </w:pPr>
      <w:r>
        <w:t xml:space="preserve">Часть выручки, подлежащая распределению по статье 213.27-1, по расчёту заявителя составляет [выручка] минус [учитываемые расходы], всего [сумма] рублей. Подробный расчёт представлен в приложении № [номер].</w:t>
      </w:r>
    </w:p>
    <w:p>
      <w:pPr>
        <w:spacing w:after="120" w:line="276"/>
        <w:ind w:firstLine="709"/>
        <w:jc w:val="both"/>
      </w:pPr>
      <w:r>
        <w:t xml:space="preserve">Позиции расходов, требующие дополнительного пояснения: [перечень, суммы, причина вопроса]. Просим предоставить подтверждающие документы и объяснить их отнесение к расходам, погашаемым до применения процентов. При отсутствии разногласий в данном пункте указываются документы, с которыми проведена сверка.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Ипотечное требование и приоритетные кредиторы</w:t>
      </w:r>
    </w:p>
    <w:p>
      <w:pPr>
        <w:spacing w:after="120" w:line="276"/>
        <w:ind w:firstLine="709"/>
        <w:jc w:val="both"/>
      </w:pPr>
      <w:r>
        <w:t xml:space="preserve">Требование кредитора [наименование] установлено [судебный акт, дата] в составе [основной долг, проценты, санкции и иные составляющие]. Актуальный непогашенный размер для целей применения специальной статьи составляет [сумма] рублей с учётом [платежи и изменения].</w:t>
      </w:r>
    </w:p>
    <w:p>
      <w:pPr>
        <w:spacing w:after="120" w:line="276"/>
        <w:ind w:firstLine="709"/>
        <w:jc w:val="both"/>
      </w:pPr>
      <w:r>
        <w:t xml:space="preserve">Сведения о требованиях кредиторов первой и второй очереди: [размер, основание, документы]. Наличие и достаточность иного имущества для их погашения подтверждаются [сведения из отчёта управляющего, реестра и другие документы]. Указанные обстоятельства необходимы для применения соответствующего десятипроцентного направления средств.</w:t>
      </w:r>
    </w:p>
    <w:p>
      <w:pPr>
        <w:spacing w:after="120" w:line="276"/>
        <w:ind w:firstLine="709"/>
        <w:jc w:val="both"/>
      </w:pPr>
      <w:r>
        <w:t xml:space="preserve">Если актуальные данные отличаются от представленных заявителю ранее, просим раскрыть изменения и учесть их в итоговом расчёте. Заявитель не предлагает распределять деньги исходя из устаревшего остатка требования либо считать предусмотренный резерв израсходованным без проверки условий.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Первоначальный взнос и исполнение обеспеченного обязательства</w:t>
      </w:r>
    </w:p>
    <w:p>
      <w:pPr>
        <w:spacing w:after="120" w:line="276"/>
        <w:ind w:firstLine="709"/>
        <w:jc w:val="both"/>
      </w:pPr>
      <w:r>
        <w:t xml:space="preserve">При приобретении жилья должник внёс первоначальный взнос в размере [сумма] рублей [дата, способ оплаты]. Исполнение подтверждается [платёжное поручение, выписка, документ продавца и иные подтверждения].</w:t>
      </w:r>
    </w:p>
    <w:p>
      <w:pPr>
        <w:spacing w:after="120" w:line="276"/>
        <w:ind w:firstLine="709"/>
        <w:jc w:val="both"/>
      </w:pPr>
      <w:r>
        <w:t xml:space="preserve">В дальнейшем должником произведены платежи по обеспеченному ипотекой обязательству на общую сумму [сумма] рублей за период [даты]. Реестр платежей содержит дату, размер, плательщика, назначение и ссылку на подтверждающий документ. Общая сумма первоначального взноса и учитываемых платежей должника составляет [сумма] рублей.</w:t>
      </w:r>
    </w:p>
    <w:p>
      <w:pPr>
        <w:spacing w:after="120" w:line="276"/>
        <w:ind w:firstLine="709"/>
        <w:jc w:val="both"/>
      </w:pPr>
      <w:r>
        <w:t xml:space="preserve">Перечисления иных лиц и целевые средства раскрыты отдельно: [сведения и предложенная квалификация либо подтверждённое отсутствие таких обстоятельств]. Они не включены в указанную сумму без объяснения основания. Если необходимые сведения находятся у банка, попытки их получения заявителем подтверждаются [запрос и ответ].</w:t>
      </w:r>
    </w:p>
    <w:p>
      <w:pPr>
        <w:spacing w:after="120" w:line="276"/>
        <w:ind w:firstLine="709"/>
        <w:jc w:val="both"/>
      </w:pPr>
      <w:r>
        <w:t xml:space="preserve">Просим при необходимости запросить недостающие данные [конкретный перечень] у [лицо, располагающее информацией] и сообщить, как они учтены при определении предусмотренного законом предела.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Предлагаемая последовательность распределения</w:t>
      </w:r>
    </w:p>
    <w:p>
      <w:pPr>
        <w:spacing w:after="120" w:line="276"/>
        <w:ind w:firstLine="709"/>
        <w:jc w:val="both"/>
      </w:pPr>
      <w:r>
        <w:t xml:space="preserve">Первоначально на погашение ипотечного требования направляется 80 процентов части выручки, но не более размера соответствующего требования в составе, определённом статьёй 213.27-1. По представленным данным это составляет [сумма] рублей.</w:t>
      </w:r>
    </w:p>
    <w:p>
      <w:pPr>
        <w:spacing w:after="120" w:line="276"/>
        <w:ind w:firstLine="709"/>
        <w:jc w:val="both"/>
      </w:pPr>
      <w:r>
        <w:t xml:space="preserve">Десять процентов части выручки для кредиторов первой и второй очереди составляют [сумма] рублей. С учётом фактического размера их требований и недостаточности иного имущества к направлению по данному основанию относится [сумма] рублей. Основания расчёта изложены в разделе 4 и приложении.</w:t>
      </w:r>
    </w:p>
    <w:p>
      <w:pPr>
        <w:spacing w:after="120" w:line="276"/>
        <w:ind w:firstLine="709"/>
        <w:jc w:val="both"/>
      </w:pPr>
      <w:r>
        <w:t xml:space="preserve">Десять процентов части выручки для исключения и передачи должнику составляют [сумма] рублей. Ограничение суммой его первоначального взноса и платежей даёт величину [сумма] рублей. Заявитель просит применить предусмотренный законом предел, сопоставив обе величины.</w:t>
      </w:r>
    </w:p>
    <w:p>
      <w:pPr>
        <w:spacing w:after="120" w:line="276"/>
        <w:ind w:firstLine="709"/>
        <w:jc w:val="both"/>
      </w:pPr>
      <w:r>
        <w:t xml:space="preserve">После указанных операций остаток составляет [сумма] рублей. Непогашенная часть ипотечного требования составляет [сумма] рублей и подлежит учёту на следующем этапе. После её погашения окончательный остаток, предусмотренный абзацем пятым подпункта 2 пункта 1 статьи 213.27-1, составляет [сумма] рублей.</w:t>
      </w:r>
    </w:p>
    <w:p>
      <w:pPr>
        <w:spacing w:after="120" w:line="276"/>
        <w:ind w:firstLine="709"/>
        <w:jc w:val="both"/>
      </w:pPr>
      <w:r>
        <w:t xml:space="preserve">Общая сумма, предлагаемая к исключению из конкурсной массы и передаче должнику по обоим основаниям, составляет [сумма] рублей. Промежуточные остатки, ограничения и документы отражены в расчёте, позволяющем проверить отсутствие двойного учёта.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Публикация и рассмотрение возможных разногласий</w:t>
      </w:r>
    </w:p>
    <w:p>
      <w:pPr>
        <w:spacing w:after="120" w:line="276"/>
        <w:ind w:firstLine="709"/>
        <w:jc w:val="both"/>
      </w:pPr>
      <w:r>
        <w:t xml:space="preserve">Пункт 2 статьи 213.27-1 предусматривает размещение информации об исключении средств и передаче их гражданину в ЕФРСБ. Просим сообщить номер и дату соответствующего сообщения и предоставить текст расчёта, положенного в его основу.</w:t>
      </w:r>
    </w:p>
    <w:p>
      <w:pPr>
        <w:spacing w:after="120" w:line="276"/>
        <w:ind w:firstLine="709"/>
        <w:jc w:val="both"/>
      </w:pPr>
      <w:r>
        <w:t xml:space="preserve">Заявитель учитывает право финансового управляющего и лиц, участвующих в деле, обратиться в суд с ходатайством об уменьшении суммы в течение десяти рабочих дней со дня публикации по основаниям пункта 3 указанной статьи. Настоящее обращение не направлено на обход установленного порядка рассмотрения таких разногласий.</w:t>
      </w:r>
    </w:p>
    <w:p>
      <w:pPr>
        <w:spacing w:after="120" w:line="276"/>
        <w:ind w:firstLine="709"/>
        <w:jc w:val="both"/>
      </w:pPr>
      <w:r>
        <w:t xml:space="preserve">Если управляющий считает предлагаемую сумму подлежащей уменьшению либо оспаривает исходные данные, просим указать конкретные обстоятельства, расчёт и документы. Заявитель готов представить дополнительные сведения о разумных жилищных потребностях семьи и происхождении платежей.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Просьбы заявителя</w:t>
      </w:r>
    </w:p>
    <w:p>
      <w:pPr>
        <w:spacing w:after="120" w:line="276"/>
        <w:ind w:firstLine="709"/>
        <w:jc w:val="both"/>
      </w:pPr>
      <w:r>
        <w:t xml:space="preserve">На основании статьи 213.27-1 и пункта 3 статьи 213.25 Закона о банкротстве прошу:</w:t>
      </w:r>
    </w:p>
    <w:p>
      <w:pPr>
        <w:spacing w:after="120" w:line="276"/>
        <w:ind w:left="360" w:hanging="360"/>
        <w:jc w:val="both"/>
      </w:pPr>
      <w:r>
        <w:t xml:space="preserve">1. Рассмотреть приложенные документы и расчёт распределения выручки.</w:t>
      </w:r>
    </w:p>
    <w:p>
      <w:pPr>
        <w:spacing w:after="120" w:line="276"/>
        <w:ind w:left="360" w:hanging="360"/>
        <w:jc w:val="both"/>
      </w:pPr>
      <w:r>
        <w:t xml:space="preserve">2. Определить размер денежных средств, подлежащих исключению из конкурсной массы и передаче должнику по специальному порядку.</w:t>
      </w:r>
    </w:p>
    <w:p>
      <w:pPr>
        <w:spacing w:after="120" w:line="276"/>
        <w:ind w:left="360" w:hanging="360"/>
        <w:jc w:val="both"/>
      </w:pPr>
      <w:r>
        <w:t xml:space="preserve">3. Осуществить предусмотренные законом исключение, публикацию и передачу средств с учётом надлежащего разрешения возникших разногласий.</w:t>
      </w:r>
    </w:p>
    <w:p>
      <w:pPr>
        <w:spacing w:after="120" w:line="276"/>
        <w:ind w:left="360" w:hanging="360"/>
        <w:jc w:val="both"/>
      </w:pPr>
      <w:r>
        <w:t xml:space="preserve">4. Предоставить итоговый расчёт, сведения о расходах, выплатах и публикации в ЕФРСБ.</w:t>
      </w:r>
    </w:p>
    <w:p>
      <w:pPr>
        <w:spacing w:after="120" w:line="276"/>
        <w:ind w:left="360" w:hanging="360"/>
        <w:jc w:val="both"/>
      </w:pPr>
      <w:r>
        <w:t xml:space="preserve">5. Направить ответ и необходимые уточнения по адресу [контакты].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 о праве на жильё, ипотеке и составе семьи.</w:t>
      </w:r>
    </w:p>
    <w:p>
      <w:pPr>
        <w:spacing w:after="120" w:line="276"/>
        <w:ind w:left="360" w:hanging="360"/>
        <w:jc w:val="both"/>
      </w:pPr>
      <w:r>
        <w:t xml:space="preserve">2. Сведения об отсутствии иного пригодного жилья и жилищных обстоятельствах.</w:t>
      </w:r>
    </w:p>
    <w:p>
      <w:pPr>
        <w:spacing w:after="120" w:line="276"/>
        <w:ind w:left="360" w:hanging="360"/>
        <w:jc w:val="both"/>
      </w:pPr>
      <w:r>
        <w:t xml:space="preserve">3. Документы о продаже и поступлении выручки.</w:t>
      </w:r>
    </w:p>
    <w:p>
      <w:pPr>
        <w:spacing w:after="120" w:line="276"/>
        <w:ind w:left="360" w:hanging="360"/>
        <w:jc w:val="both"/>
      </w:pPr>
      <w:r>
        <w:t xml:space="preserve">4. Документы об учитываемых расходах.</w:t>
      </w:r>
    </w:p>
    <w:p>
      <w:pPr>
        <w:spacing w:after="120" w:line="276"/>
        <w:ind w:left="360" w:hanging="360"/>
        <w:jc w:val="both"/>
      </w:pPr>
      <w:r>
        <w:t xml:space="preserve">5. Сведения о размере ипотечного и приоритетных требований.</w:t>
      </w:r>
    </w:p>
    <w:p>
      <w:pPr>
        <w:spacing w:after="120" w:line="276"/>
        <w:ind w:left="360" w:hanging="360"/>
        <w:jc w:val="both"/>
      </w:pPr>
      <w:r>
        <w:t xml:space="preserve">6. Подтверждения первоначального взноса и реестр платежей.</w:t>
      </w:r>
    </w:p>
    <w:p>
      <w:pPr>
        <w:spacing w:after="120" w:line="276"/>
        <w:ind w:left="360" w:hanging="360"/>
        <w:jc w:val="both"/>
      </w:pPr>
      <w:r>
        <w:t xml:space="preserve">7. Подробный расчёт распределения и исключаемой суммы.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представителя и реквизиты для передачи средств.</w:t>
      </w:r>
    </w:p>
    <w:p>
      <w:pPr>
        <w:spacing w:after="120" w:line="276"/>
        <w:ind w:firstLine="709"/>
        <w:jc w:val="both"/>
      </w:pPr>
      <w:r>
        <w:t xml:space="preserve">[Дата] [ФИО заявителя или представителя]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2026-11-06T17:20:15.975Z</dcterms:created>
  <dcterms:modified xsi:type="dcterms:W3CDTF">2026-11-06T17:20:15.975Z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