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 бенефициара, адрес, ИНН, ОГРН]</w:t>
      </w:r>
    </w:p>
    <w:p>
      <w:pPr>
        <w:spacing w:after="0"/>
        <w:jc w:val="right"/>
      </w:pPr>
      <w:r>
        <w:t xml:space="preserve">Ответчик: [наименование гаранта, адрес, ИНН, ОГРН]</w:t>
      </w:r>
    </w:p>
    <w:p>
      <w:pPr>
        <w:spacing w:after="0"/>
        <w:jc w:val="right"/>
      </w:pPr>
      <w:r>
        <w:t xml:space="preserve">Третье лицо: [наименование принципала, адрес, ИНН, ОГРН]</w:t>
      </w:r>
    </w:p>
    <w:p>
      <w:pPr>
        <w:spacing w:after="0"/>
        <w:jc w:val="right"/>
      </w:pPr>
      <w:r>
        <w:t xml:space="preserve">Представитель ответчика: [ФИО, адрес, телефон, электронная почта]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взыскании выплаты по независимой гарантии и неустойки</w:t>
      </w:r>
    </w:p>
    <w:p>
      <w:pPr>
        <w:spacing w:after="120" w:line="276"/>
        <w:ind w:firstLine="709"/>
        <w:jc w:val="both"/>
      </w:pPr>
      <w:r>
        <w:t xml:space="preserve">[Наименование гаранта] возражает против требований [наименование бенефициара] о взыскании [сумма] рублей по независимой гарантии от [дата] № [номер] и [сумма или заявленный порядок начисления] неустойки. Требование об осуществлении выплаты получено после окончания срока действия гарантии, тогда как её условия прямо предусматривают получение требования гарантом в пределах установленного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Содержание обеспечения и применимые условия</w:t>
      </w:r>
    </w:p>
    <w:p>
      <w:pPr>
        <w:spacing w:after="120" w:line="276"/>
        <w:ind w:firstLine="709"/>
        <w:jc w:val="both"/>
      </w:pPr>
      <w:r>
        <w:t xml:space="preserve">Гарантия выдана [дата] по просьбе [принципал] в обеспечение обязательств по договору от [дата] № [номер]. Предельная сумма ответственности составляет [сумма] рублей. Срок действия установлен до [дата, указание на включение последнего дня согласно тексту]. Изменения срока и условий: [перечислить действующие изменения либо указать их отсутствие].</w:t>
      </w:r>
    </w:p>
    <w:p>
      <w:pPr>
        <w:spacing w:after="120" w:line="276"/>
        <w:ind w:firstLine="709"/>
        <w:jc w:val="both"/>
      </w:pPr>
      <w:r>
        <w:t xml:space="preserve">Пункт [номер] гарантии предусматривает: [точная формулировка о получении требования до окончания срока]. Пункт [номер] устанавливает последствия получения требования после этой даты: [содержание]. Полный текст гарантии и относящиеся к ней изменения приложены к отзыву.</w:t>
      </w:r>
    </w:p>
    <w:p>
      <w:pPr>
        <w:spacing w:after="120" w:line="276"/>
        <w:ind w:firstLine="709"/>
        <w:jc w:val="both"/>
      </w:pPr>
      <w:r>
        <w:t xml:space="preserve">Предъявление на бумажном носителе допускается по адресу [адрес] с соблюдением [условия]. Электронное предъявление предусмотрено пунктом [номер] через [канал, адрес, система] с соблюдением [требования к форме, подписанию и приложениям]. Указанные способы являлись доступными в соответствующий период, что подтверждается [доказательства].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Хронология предъявления требования</w:t>
      </w:r>
    </w:p>
    <w:p>
      <w:pPr>
        <w:spacing w:after="120" w:line="276"/>
        <w:ind w:firstLine="709"/>
        <w:jc w:val="both"/>
      </w:pPr>
      <w:r>
        <w:t xml:space="preserve">Требование истца от [дата] № [номер] на сумму [сумма] рублей направлено [дата] способом [способ]. Дата отправки подтверждается [документ]. Фактически требование получено ответчиком [дата, время при юридической значимости], что подтверждается [документ доставки, сведения системы, иные доказательства].</w:t>
      </w:r>
    </w:p>
    <w:p>
      <w:pPr>
        <w:spacing w:after="120" w:line="276"/>
        <w:ind w:firstLine="709"/>
        <w:jc w:val="both"/>
      </w:pPr>
      <w:r>
        <w:t xml:space="preserve">Внутренняя регистрация произведена [дата]. Соотношение даты фактического поступления и даты регистрации объясняется [обстоятельства]. Для обоснования возражений ответчик использует дату фактического поступления, а не более позднюю техническую дату учёта обращения.</w:t>
      </w:r>
    </w:p>
    <w:p>
      <w:pPr>
        <w:spacing w:after="120" w:line="276"/>
        <w:ind w:firstLine="709"/>
        <w:jc w:val="both"/>
      </w:pPr>
      <w:r>
        <w:t xml:space="preserve">Сведения о предъявлении по другим предусмотренным гарантией каналам: [перечислить обращения и результаты проверки]. Доказательств получения надлежащего требования до окончания срока по указанным каналам [нет / описать имеющиеся сведения и их правовую оценку]. Ответчик не основывает позицию исключительно на поздней доставке бумажного экземпляра без проверки электронного предъявления.</w:t>
      </w:r>
    </w:p>
    <w:p>
      <w:pPr>
        <w:spacing w:after="120" w:line="276"/>
        <w:ind w:firstLine="709"/>
        <w:jc w:val="both"/>
      </w:pPr>
      <w:r>
        <w:t xml:space="preserve">Уведомление об отказе от [дата] № [номер] направлено истцу [дата, способ]. В нём указано основание: [точное содержание причины отказа]. Направление и доставку подтверждают [документы]. Соблюдение срока рассмотрения требования по статье 375 ГК РФ и условиям гарантии подтверждается следующим расчётом: [расчёт].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Значение условия о получении требования</w:t>
      </w:r>
    </w:p>
    <w:p>
      <w:pPr>
        <w:spacing w:after="120" w:line="276"/>
        <w:ind w:firstLine="709"/>
        <w:jc w:val="both"/>
      </w:pPr>
      <w:r>
        <w:t xml:space="preserve">В соответствии с пунктом 2 статьи 374 ГК РФ требование бенефициара должно быть представлено до окончания срока действия независимой гарантии. Пункт 1 статьи 376 ГК РФ предусматривает отказ при несоответствии требования или приложений условиям гарантии либо их представлении после окончания срока.</w:t>
      </w:r>
    </w:p>
    <w:p>
      <w:pPr>
        <w:spacing w:after="120" w:line="276"/>
        <w:ind w:firstLine="709"/>
        <w:jc w:val="both"/>
      </w:pPr>
      <w:r>
        <w:t xml:space="preserve">Ответчик учитывает общее правило о своевременной сдаче письма организации связи, применяемое с учётом статьи 194 ГК РФ. Вместе с тем в настоящей гарантии предусмотрено иное условие: юридически значимо получение требования до [дата]. Это условие следует из взаимосвязанного содержания пунктов [номера], а не только из положения о почтовом адресе.</w:t>
      </w:r>
    </w:p>
    <w:p>
      <w:pPr>
        <w:spacing w:after="120" w:line="276"/>
        <w:ind w:firstLine="709"/>
        <w:jc w:val="both"/>
      </w:pPr>
      <w:r>
        <w:t xml:space="preserve">В определении Верховного Суда РФ от 08.09.2026 № 305-ЭС26-5368 по делу № А40-19260/2025 признана допустимость такого условия при оценке пределов свободы договора и доступных способов предъявления. В том деле позднее получение требования, отправленного почтой за сутки до окончания гарантии при наличии электронного канала, послужило основанием для отказа в иске.</w:t>
      </w:r>
    </w:p>
    <w:p>
      <w:pPr>
        <w:spacing w:after="120" w:line="276"/>
        <w:ind w:firstLine="709"/>
        <w:jc w:val="both"/>
      </w:pPr>
      <w:r>
        <w:t xml:space="preserve">Применимость указанного вывода к настоящему делу обусловлена [перечислить совпадающие юридически значимые обстоятельства]. Ответчик не утверждает, что данная позиция исключает необходимость исследования индивидуальных условий гарантии и фактической доставки.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Допустимость условия и ответ на доводы истца</w:t>
      </w:r>
    </w:p>
    <w:p>
      <w:pPr>
        <w:spacing w:after="120" w:line="276"/>
        <w:ind w:firstLine="709"/>
        <w:jc w:val="both"/>
      </w:pPr>
      <w:r>
        <w:t xml:space="preserve">Истец ссылается на [довод о недействительности условия, статье 194 ГК РФ или иной аргумент]. Ответчик возражает по следующим основаниям: [адресный ответ со ссылкой на документы и нормы].</w:t>
      </w:r>
    </w:p>
    <w:p>
      <w:pPr>
        <w:spacing w:after="120" w:line="276"/>
        <w:ind w:firstLine="709"/>
        <w:jc w:val="both"/>
      </w:pPr>
      <w:r>
        <w:t xml:space="preserve">С учётом статей 421 и 422 ГК РФ проверены обязательные требования, применимые к настоящей гарантии: [указать правовой режим и конкретные нормы]. Условие о получении им не противоречит, поскольку [правовое обоснование]. Ссылка на принятие гарантии истцом без замечаний не используется как самостоятельное основание неприменения обязательных норм.</w:t>
      </w:r>
    </w:p>
    <w:p>
      <w:pPr>
        <w:spacing w:after="120" w:line="276"/>
        <w:ind w:firstLine="709"/>
        <w:jc w:val="both"/>
      </w:pPr>
      <w:r>
        <w:t xml:space="preserve">Условие не делало своевременное предъявление невозможным или чрезмерно обременительным в совокупности с другими положениями. Бенефициар мог воспользоваться [предусмотренный способ], соблюдая [условия]. Доступность способа и отсутствие технических препятствий подтверждаются [документы]. Доводы истца о препятствиях [изложить и оценить, если заявлены].</w:t>
      </w:r>
    </w:p>
    <w:p>
      <w:pPr>
        <w:spacing w:after="120" w:line="276"/>
        <w:ind w:firstLine="709"/>
        <w:jc w:val="both"/>
      </w:pPr>
      <w:r>
        <w:t xml:space="preserve">Причина позднего поступления в рассматриваемой ситуации связана с [подтверждённые обстоятельства выбора способа и времени отправки]. Ответчик не переносит на истца последствия собственных действий по задержке регистрации, изменению адреса или ненадлежащей работе предусмотренного канала.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Требование о неустойке и пределы возражений</w:t>
      </w:r>
    </w:p>
    <w:p>
      <w:pPr>
        <w:spacing w:after="120" w:line="276"/>
        <w:ind w:firstLine="709"/>
        <w:jc w:val="both"/>
      </w:pPr>
      <w:r>
        <w:t xml:space="preserve">Истец просит взыскать неустойку за период с [дата] по [дата] и [дальнейшее начисление, если заявлено]. Поскольку при указанных обстоятельствах отказ в выплате правомерен, обязанность перечислить заявленную сумму по полученному после срока требованию не возникла; основание для начисления заявленной неустойки отсутствует.</w:t>
      </w:r>
    </w:p>
    <w:p>
      <w:pPr>
        <w:spacing w:after="120" w:line="276"/>
        <w:ind w:firstLine="709"/>
        <w:jc w:val="both"/>
      </w:pPr>
      <w:r>
        <w:t xml:space="preserve">Возражения ответчика основаны на условиях независимой гарантии и обстоятельствах предъявления. Неисполнение принципалом основного договора само по себе не устраняет необходимость соблюдения порядка и срока требования к гаранту. Вместе с тем ответчик не подменяет независимое обязательство банка возражениями принципала по основному договору.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194, 374, 375, 376, 421, 422 ГК РФ, статьями 65, 71 и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отзыв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Отказать [истец] в удовлетворении требований о взыскании [сумма] рублей по независимой гарантии от [дата] № [номер].</w:t>
      </w:r>
    </w:p>
    <w:p>
      <w:pPr>
        <w:spacing w:after="120" w:line="276"/>
        <w:ind w:left="360" w:hanging="360"/>
        <w:jc w:val="both"/>
      </w:pPr>
      <w:r>
        <w:t xml:space="preserve">3. Отказать в удовлетворении связанного требования о неустойке в заявленном размере и о её дальнейшем начислении.</w:t>
      </w:r>
    </w:p>
    <w:p>
      <w:pPr>
        <w:spacing w:after="120" w:line="276"/>
        <w:ind w:left="360" w:hanging="360"/>
        <w:jc w:val="both"/>
      </w:pPr>
      <w:r>
        <w:t xml:space="preserve">4. Распределить судебные расходы по правилам статьи 110 АПК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Полный текст гарантии и действующих изменений.</w:t>
      </w:r>
    </w:p>
    <w:p>
      <w:pPr>
        <w:spacing w:after="120" w:line="276"/>
        <w:ind w:left="360" w:hanging="360"/>
        <w:jc w:val="both"/>
      </w:pPr>
      <w:r>
        <w:t xml:space="preserve">2. Требование бенефициара с приложениями.</w:t>
      </w:r>
    </w:p>
    <w:p>
      <w:pPr>
        <w:spacing w:after="120" w:line="276"/>
        <w:ind w:left="360" w:hanging="360"/>
        <w:jc w:val="both"/>
      </w:pPr>
      <w:r>
        <w:t xml:space="preserve">3. Документы об отправке и фактическом получении по каждому использованному каналу.</w:t>
      </w:r>
    </w:p>
    <w:p>
      <w:pPr>
        <w:spacing w:after="120" w:line="276"/>
        <w:ind w:left="360" w:hanging="360"/>
        <w:jc w:val="both"/>
      </w:pPr>
      <w:r>
        <w:t xml:space="preserve">4. Сведения о предусмотренных способах предъявления и их доступности.</w:t>
      </w:r>
    </w:p>
    <w:p>
      <w:pPr>
        <w:spacing w:after="120" w:line="276"/>
        <w:ind w:left="360" w:hanging="360"/>
        <w:jc w:val="both"/>
      </w:pPr>
      <w:r>
        <w:t xml:space="preserve">5. Уведомление об отказе и доказательства направления.</w:t>
      </w:r>
    </w:p>
    <w:p>
      <w:pPr>
        <w:spacing w:after="120" w:line="276"/>
        <w:ind w:left="360" w:hanging="360"/>
        <w:jc w:val="both"/>
      </w:pPr>
      <w:r>
        <w:t xml:space="preserve">6. Переписка, относящаяся к сроку и способу предъявления.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отзыва участникам дела.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[Должность, подпись, 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2026-11-06T22:22:27.795Z</dcterms:created>
  <dcterms:modified xsi:type="dcterms:W3CDTF">2026-11-06T22:22:27.795Z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