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Истец: [наименование покупателя, ИНН, 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Ответчик: [наименование поставщика, ИНН, 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Представитель истца: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возражению ответчика о сроке требований в связи с недостатками товара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[покупатель] к [поставщик] о соразмерном уменьшении покупной цены оборудования [наименование, модель, серийный номер] и взыскании излишне уплаченной части цены в размере [сумма] рублей.</w:t>
      </w:r>
    </w:p>
    <w:p>
      <w:pPr>
        <w:spacing w:after="120" w:line="276"/>
        <w:ind w:firstLine="709"/>
        <w:jc w:val="both"/>
      </w:pPr>
      <w:r>
        <w:t xml:space="preserve">В отзыве от [дата] ответчик просит отказать в иске, ссылаясь на истечение двух лет со дня передачи товара до направления претензии и предъявления иска. Истец считает указанный довод необоснованным. Настоящие пояснения не изменяют предмет и основание заявленного иска и представлены в порядке статьи 81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Применимый режим ответственности за качество</w:t>
      </w:r>
    </w:p>
    <w:p>
      <w:pPr>
        <w:spacing w:after="120" w:line="276"/>
        <w:ind w:firstLine="709"/>
        <w:jc w:val="both"/>
      </w:pPr>
      <w:r>
        <w:t xml:space="preserve">Оборудование передано истцу по договору поставки от [дата] № [номер], спецификации от [дата] № [номер]. Цена оборудования составляет [сумма] рублей, оплата подтверждается [платёжные документы].</w:t>
      </w:r>
    </w:p>
    <w:p>
      <w:pPr>
        <w:spacing w:after="120" w:line="276"/>
        <w:ind w:firstLine="709"/>
        <w:jc w:val="both"/>
      </w:pPr>
      <w:r>
        <w:t xml:space="preserve">Договор, спецификация и переданные сопроводительные документы не устанавливают гарантийный срок или срок годности спорного оборудования. Более длительный срок обнаружения недостатков применимыми условиями договора не предусмотрен. К спорному вопросу применяется пункт 2 статьи 477 ГК РФ.</w:t>
      </w:r>
    </w:p>
    <w:p>
      <w:pPr>
        <w:spacing w:after="120" w:line="276"/>
        <w:ind w:firstLine="709"/>
        <w:jc w:val="both"/>
      </w:pPr>
      <w:r>
        <w:t xml:space="preserve">Истец не основывает расчёт срока на правилах о гарантийном сроке и не просит применить установленное для гарантийных товаров распределение бремени доказывания без соответствующих оснований. Причины возникновения недостатка до передачи оборудования подтверждаются доказательствами, приведёнными в иске и настоящих пояснениях.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Хронология передачи и обнаружения недостатка</w:t>
      </w:r>
    </w:p>
    <w:p>
      <w:pPr>
        <w:spacing w:after="120" w:line="276"/>
        <w:ind w:firstLine="709"/>
        <w:jc w:val="both"/>
      </w:pPr>
      <w:r>
        <w:t xml:space="preserve">Оборудование передано [дата], что подтверждается [УПД, накладная, акт с реквизитами]. Доставка в предусмотренное договором место назначения состоялась [дата] согласно [транспортный документ]. Идентификация оборудования следует из совпадения [серийный номер, маркировка] в документах поставки и технического обследования.</w:t>
      </w:r>
    </w:p>
    <w:p>
      <w:pPr>
        <w:spacing w:after="120" w:line="276"/>
        <w:ind w:firstLine="709"/>
        <w:jc w:val="both"/>
      </w:pPr>
      <w:r>
        <w:t xml:space="preserve">Недостаток впервые выявлен [дата] при [конкретный режим эксплуатации или испытания]. Он проявился в [описание симптомов]. В тот же период составлен [первоначальный документ] от [дата] № [номер], зарегистрирована сервисная заявка [реквизиты].</w:t>
      </w:r>
    </w:p>
    <w:p>
      <w:pPr>
        <w:spacing w:after="120" w:line="276"/>
        <w:ind w:firstLine="709"/>
        <w:jc w:val="both"/>
      </w:pPr>
      <w:r>
        <w:t xml:space="preserve">[Наименование сервисной организации] провело обследование [дата] и зафиксировало [существенные выводы]. Акт содержит идентификатор оборудования [номер] и описание [дефект], соответствующее первоначальной записи о неисправности.</w:t>
      </w:r>
    </w:p>
    <w:p>
      <w:pPr>
        <w:spacing w:after="120" w:line="276"/>
        <w:ind w:firstLine="709"/>
        <w:jc w:val="both"/>
      </w:pPr>
      <w:r>
        <w:t xml:space="preserve">Таким образом, обнаружение недостатка произошло до окончания применимого срока по пункту 2 статьи 477 ГК РФ. Это подтверждается не только последующим утверждением истца, но и документами, созданными непосредственно при выявлении неисправности.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Разумность срока обнаружения</w:t>
      </w:r>
    </w:p>
    <w:p>
      <w:pPr>
        <w:spacing w:after="120" w:line="276"/>
        <w:ind w:firstLine="709"/>
        <w:jc w:val="both"/>
      </w:pPr>
      <w:r>
        <w:t xml:space="preserve">При передаче оборудования была проведена проверка [объём предусмотренной договором проверки]. Выявить спорный дефект при такой проверке было невозможно, поскольку [техническая причина, подтверждённая документом].</w:t>
      </w:r>
    </w:p>
    <w:p>
      <w:pPr>
        <w:spacing w:after="120" w:line="276"/>
        <w:ind w:firstLine="709"/>
        <w:jc w:val="both"/>
      </w:pPr>
      <w:r>
        <w:t xml:space="preserve">Недостаток проявляется при [условия, нагрузка, сезонный режим]. Указанные условия возникли [дата, обстоятельства], что подтверждается [журнал эксплуатации, производственные документы]. До этого признаков, требовавших выявить именно данный дефект, не зафиксировано.</w:t>
      </w:r>
    </w:p>
    <w:p>
      <w:pPr>
        <w:spacing w:after="120" w:line="276"/>
        <w:ind w:firstLine="709"/>
        <w:jc w:val="both"/>
      </w:pPr>
      <w:r>
        <w:t xml:space="preserve">Ссылка ответчика на акт приёмки без замечаний не опровергает эти обстоятельства. Акт относится к [проверенные характеристики], тогда как предмет иска связан с [скрытый недостаток]. Различие подтверждено [заключение, техническая документация].</w:t>
      </w:r>
    </w:p>
    <w:p>
      <w:pPr>
        <w:spacing w:after="120" w:line="276"/>
        <w:ind w:firstLine="709"/>
        <w:jc w:val="both"/>
      </w:pPr>
      <w:r>
        <w:t xml:space="preserve">Истец не утверждает, что любое обнаружение в пределах двух лет автоматически является разумным. В настоящем деле разумность обосновывается характером оборудования, условиями проявления дефекта и указанной последовательностью документально подтверждённых событий.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Значение постановления Конституционного Суда РФ № 38-П</w:t>
      </w:r>
    </w:p>
    <w:p>
      <w:pPr>
        <w:spacing w:after="120" w:line="276"/>
        <w:ind w:firstLine="709"/>
        <w:jc w:val="both"/>
      </w:pPr>
      <w:r>
        <w:t xml:space="preserve">В пункте 3 резолютивной части постановления Конституционного Суда РФ от 09.06.2026 № 38-П предусмотрено, что до внесения соответствующих изменений требования по недостаткам, обнаруженным в пределах срока по пункту 2 статьи 477 ГК РФ, могут предъявляться после его окончания в течение срока исковой давности, исчисляемого по правилам гражданского законодательства после обнаружения недостатков либо момента, когда они должны были быть обнаружены.</w:t>
      </w:r>
    </w:p>
    <w:p>
      <w:pPr>
        <w:spacing w:after="120" w:line="276"/>
        <w:ind w:firstLine="709"/>
        <w:jc w:val="both"/>
      </w:pPr>
      <w:r>
        <w:t xml:space="preserve">День обнаружения определяется с учётом дня извещения продавца, если не доказано иное. При отсутствии извещения либо его осуществлении за пределами срока обнаружения обязанность подтвердить своевременность выявления возлагается на покупателя.</w:t>
      </w:r>
    </w:p>
    <w:p>
      <w:pPr>
        <w:spacing w:after="120" w:line="276"/>
        <w:ind w:firstLine="709"/>
        <w:jc w:val="both"/>
      </w:pPr>
      <w:r>
        <w:t xml:space="preserve">В настоящем деле извещение направлено позднее указанного предела, однако истцом представлены самостоятельные доказательства более раннего обнаружения: [перечень ключевых документов]. Поэтому дата претензии не может без оценки этих доказательств признаваться единственной возможной датой выявления недостатка.</w:t>
      </w:r>
    </w:p>
    <w:p>
      <w:pPr>
        <w:spacing w:after="120" w:line="276"/>
        <w:ind w:firstLine="709"/>
        <w:jc w:val="both"/>
      </w:pPr>
      <w:r>
        <w:t xml:space="preserve">Возражение ответчика фактически придаёт двухлетнему сроку обнаружения значение предельного срока предъявления иска. Такой подход не соответствует установленному Конституционным Судом порядку применения нормы.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Извещение поставщика и последствия его направления</w:t>
      </w:r>
    </w:p>
    <w:p>
      <w:pPr>
        <w:spacing w:after="120" w:line="276"/>
        <w:ind w:firstLine="709"/>
        <w:jc w:val="both"/>
      </w:pPr>
      <w:r>
        <w:t xml:space="preserve">Поставщик извещён о недостатке письмом от [дата] № [номер], доставленным [дата] способом [способ, подтверждающий документ]. Письмо содержит сведения об оборудовании, описание дефекта, ссылки на технические документы и предложение [совместный осмотр, иной способ проверки].</w:t>
      </w:r>
    </w:p>
    <w:p>
      <w:pPr>
        <w:spacing w:after="120" w:line="276"/>
        <w:ind w:firstLine="709"/>
        <w:jc w:val="both"/>
      </w:pPr>
      <w:r>
        <w:t xml:space="preserve">Истец обеспечил сохранность оборудования и возможность его обследования: [место хранения, условия доступа, документы]. После уведомления поставщику предложены [даты и порядок осмотра], что подтверждается [переписка].</w:t>
      </w:r>
    </w:p>
    <w:p>
      <w:pPr>
        <w:spacing w:after="120" w:line="276"/>
        <w:ind w:firstLine="709"/>
        <w:jc w:val="both"/>
      </w:pPr>
      <w:r>
        <w:t xml:space="preserve">Согласно пункту 2 статьи 483 ГК РФ применение предусмотренных этой нормой последствий требует доказать невозможность удовлетворения соответствующего требования либо несоизмеримые расходы, причинно связанные с несвоевременным извещением. Само превышение периода уведомления таких обстоятельств не подтверждает.</w:t>
      </w:r>
    </w:p>
    <w:p>
      <w:pPr>
        <w:spacing w:after="120" w:line="276"/>
        <w:ind w:firstLine="709"/>
        <w:jc w:val="both"/>
      </w:pPr>
      <w:r>
        <w:t xml:space="preserve">Ответчик ссылается на [довод], однако не представил [конкретное отсутствующее подтверждение]. Кроме того, заявленное истцом требование о соразмерном уменьшении цены подлежит оценке с учётом предусмотренного статьёй 483 перечня требований и пределов установленных ею последствий.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Исковая давность и остальные условия требования</w:t>
      </w:r>
    </w:p>
    <w:p>
      <w:pPr>
        <w:spacing w:after="120" w:line="276"/>
        <w:ind w:firstLine="709"/>
        <w:jc w:val="both"/>
      </w:pPr>
      <w:r>
        <w:t xml:space="preserve">О нарушении права и обстоятельствах, позволяющих предъявить требование к поставщику, истцу стало известно [дата, подтверждающий документ]. Более ранняя обязанность обнаружить спорный недостаток из представленных доказательств не следует по причинам, изложенным в разделе 3.</w:t>
      </w:r>
    </w:p>
    <w:p>
      <w:pPr>
        <w:spacing w:after="120" w:line="276"/>
        <w:ind w:firstLine="709"/>
        <w:jc w:val="both"/>
      </w:pPr>
      <w:r>
        <w:t xml:space="preserve">Иск направлен в суд [дата]. Между указанной начальной датой и обращением прошло [период], что находится в пределах применимого срока исковой давности. Истец не исчисляет давность с окончания двухлетнего срока обнаружения и не основывает позицию на механическом сложении двух и трёх лет.</w:t>
      </w:r>
    </w:p>
    <w:p>
      <w:pPr>
        <w:spacing w:after="120" w:line="276"/>
        <w:ind w:firstLine="709"/>
        <w:jc w:val="both"/>
      </w:pPr>
      <w:r>
        <w:t xml:space="preserve">Обстоятельства возникновения недостатка до передачи оборудования или по причинам, существовавшим до этого момента, подтверждаются [технические доказательства]. Расчёт соразмерного уменьшения цены представлен в [документ] и основан на [методика, исходные сведения]. Эти вопросы подлежат исследованию отдельно от возражения о сроках.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196, 200, 475-477, 483, 518 ГК РФ, статьями 65, 71, 81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ПРОСИМ СУД: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Отклонить довод ответчика об утрате права на иск только вследствие предъявления требований после двух лет со дня передачи товара.</w:t>
      </w:r>
    </w:p>
    <w:p>
      <w:pPr>
        <w:spacing w:after="120" w:line="276"/>
        <w:ind w:left="360" w:hanging="360"/>
        <w:jc w:val="both"/>
      </w:pPr>
      <w:r>
        <w:t xml:space="preserve">3. Оценить дату обнаружения недостатка с учётом первоначальных технических документов и установленного пунктом 3 резолютивной части постановления КС РФ от 09.06.2026 № 38-П правила доказывания.</w:t>
      </w:r>
    </w:p>
    <w:p>
      <w:pPr>
        <w:spacing w:after="120" w:line="276"/>
        <w:ind w:left="360" w:hanging="360"/>
        <w:jc w:val="both"/>
      </w:pPr>
      <w:r>
        <w:t xml:space="preserve">4. Рассмотреть заявленные исковые требования по существу с оценкой всех условий ответственности поставщика и расчёта уменьшения цены.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пояснений и отсутствующих у ответчика приложений.</w:t>
      </w:r>
    </w:p>
    <w:p>
      <w:pPr>
        <w:spacing w:after="120" w:line="276"/>
        <w:ind w:left="360" w:hanging="360"/>
        <w:jc w:val="both"/>
      </w:pPr>
      <w:r>
        <w:t xml:space="preserve">2. Документы передачи и доставки оборудования.</w:t>
      </w:r>
    </w:p>
    <w:p>
      <w:pPr>
        <w:spacing w:after="120" w:line="276"/>
        <w:ind w:left="360" w:hanging="360"/>
        <w:jc w:val="both"/>
      </w:pPr>
      <w:r>
        <w:t xml:space="preserve">3. Первоначальная сервисная заявка и акт диагностики.</w:t>
      </w:r>
    </w:p>
    <w:p>
      <w:pPr>
        <w:spacing w:after="120" w:line="276"/>
        <w:ind w:left="360" w:hanging="360"/>
        <w:jc w:val="both"/>
      </w:pPr>
      <w:r>
        <w:t xml:space="preserve">4. Выписки из журнала эксплуатации за относящийся к спору период.</w:t>
      </w:r>
    </w:p>
    <w:p>
      <w:pPr>
        <w:spacing w:after="120" w:line="276"/>
        <w:ind w:left="360" w:hanging="360"/>
        <w:jc w:val="both"/>
      </w:pPr>
      <w:r>
        <w:t xml:space="preserve">5. Технические документы о характере и причинах недостатка.</w:t>
      </w:r>
    </w:p>
    <w:p>
      <w:pPr>
        <w:spacing w:after="120" w:line="276"/>
        <w:ind w:left="360" w:hanging="360"/>
        <w:jc w:val="both"/>
      </w:pPr>
      <w:r>
        <w:t xml:space="preserve">6. Извещение поставщика и подтверждение доставки.</w:t>
      </w:r>
    </w:p>
    <w:p>
      <w:pPr>
        <w:spacing w:after="120" w:line="276"/>
        <w:ind w:left="360" w:hanging="360"/>
        <w:jc w:val="both"/>
      </w:pPr>
      <w:r>
        <w:t xml:space="preserve">7. Переписка об осмотре и доступе к оборудованию.</w:t>
      </w:r>
    </w:p>
    <w:p>
      <w:pPr>
        <w:spacing w:after="120" w:line="276"/>
        <w:ind w:left="360" w:hanging="360"/>
        <w:jc w:val="both"/>
      </w:pPr>
      <w:r>
        <w:t xml:space="preserve">8. Хронология событий с указанием доказательств и листов дела.</w:t>
      </w:r>
    </w:p>
    <w:p>
      <w:pPr>
        <w:spacing w:after="120" w:line="276"/>
        <w:ind w:left="360" w:hanging="360"/>
        <w:jc w:val="both"/>
      </w:pPr>
      <w:r>
        <w:t xml:space="preserve">9.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2026-11-06T22:22:36.523Z</dcterms:created>
  <dcterms:modified xsi:type="dcterms:W3CDTF">2026-11-06T22:22:36.523Z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