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Судья: [ФИО]</w:t>
      </w:r>
    </w:p>
    <w:p>
      <w:pPr>
        <w:spacing w:after="0"/>
        <w:jc w:val="right"/>
      </w:pPr>
      <w:r>
        <w:t xml:space="preserve">Истец: [полное наименование, ОГРН, ИНН, адрес]</w:t>
      </w:r>
    </w:p>
    <w:p>
      <w:pPr>
        <w:spacing w:after="0"/>
        <w:jc w:val="right"/>
      </w:pPr>
      <w:r>
        <w:t xml:space="preserve">Ответчик: [полное наименование, ОГРН, ИНН]</w:t>
      </w:r>
    </w:p>
    <w:p>
      <w:pPr>
        <w:spacing w:after="0"/>
        <w:jc w:val="right"/>
      </w:pPr>
      <w:r>
        <w:t xml:space="preserve">Прежний адрес Ответчика: [адрес]</w:t>
      </w:r>
    </w:p>
    <w:p>
      <w:pPr>
        <w:spacing w:after="0"/>
        <w:jc w:val="right"/>
      </w:pPr>
      <w:r>
        <w:t xml:space="preserve">Текущий адрес Ответчика: [адрес]</w:t>
      </w:r>
    </w:p>
    <w:p>
      <w:pPr>
        <w:spacing w:after="0"/>
        <w:jc w:val="right"/>
      </w:pPr>
      <w:r>
        <w:t xml:space="preserve">Представитель Истца: [ФИО, основание полномочий]</w:t>
      </w:r>
    </w:p>
    <w:p>
      <w:pPr>
        <w:spacing w:after="0"/>
        <w:jc w:val="right"/>
      </w:pPr>
      <w:r>
        <w:t xml:space="preserve">Контактные данные: [сведения]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ходатайство о передаче дела после изменения адреса ответчика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возражений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[наименование] находится дело № [номер] по иску [Истец] к [Ответчик] о [предмет]. Определением от [дата] исковое заявление принято к производству.</w:t>
      </w:r>
    </w:p>
    <w:p>
      <w:pPr>
        <w:spacing w:after="120" w:line="276"/>
        <w:ind w:firstLine="709"/>
        <w:jc w:val="both"/>
      </w:pPr>
      <w:r>
        <w:t xml:space="preserve">Ответчик подал ходатайство от [дата] о передаче дела в Арбитражный суд [наименование], ссылаясь на изменение своего адреса. В подтверждение приложена выписка ЕГРЮЛ от [дата]. Истец возражает против удовлетворения ходатайства по изложенным ниже основаниям.</w:t>
      </w:r>
    </w:p>
    <w:p>
      <w:pPr>
        <w:spacing w:after="120" w:line="276"/>
        <w:ind w:firstLine="709"/>
        <w:jc w:val="both"/>
      </w:pPr>
      <w:r>
        <w:t xml:space="preserve">Настоящие возражения не направлены на оспаривание регистрации нового адреса. Спорным является процессуальное последствие этого изменения для дела, ранее принятого с соблюдением правил подсудности.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Хронология юридически значимых обстоятельств</w:t>
      </w:r>
    </w:p>
    <w:p>
      <w:pPr>
        <w:spacing w:after="120" w:line="276"/>
        <w:ind w:firstLine="709"/>
        <w:jc w:val="both"/>
      </w:pPr>
      <w:r>
        <w:t xml:space="preserve">Иск подан [дата], что подтверждается [документ о подаче]. На относящийся к первоначальному обращению момент адрес Ответчика находился в [адрес, субъект Российской Федерации]. Это следует из [реквизиты сведений ЕГРЮЛ, дата, запись].</w:t>
      </w:r>
    </w:p>
    <w:p>
      <w:pPr>
        <w:spacing w:after="120" w:line="276"/>
        <w:ind w:firstLine="709"/>
        <w:jc w:val="both"/>
      </w:pPr>
      <w:r>
        <w:t xml:space="preserve">[Дата] суд вынес определение о принятии иска. На указанную дату сведения о новом адресе, на которые ссылается Ответчик, ещё не были внесены в реестр, что подтверждается [конкретный источник исторических сведений].</w:t>
      </w:r>
    </w:p>
    <w:p>
      <w:pPr>
        <w:spacing w:after="120" w:line="276"/>
        <w:ind w:firstLine="709"/>
        <w:jc w:val="both"/>
      </w:pPr>
      <w:r>
        <w:t xml:space="preserve">Запись об изменении адреса внесена [дата], государственный регистрационный номер записи [номер]. Следовательно, изменение, положенное в основу ходатайства, произошло после принятия настоящего дела. Копии подтверждающих материалов представлены в приложениях в хронологическом порядке.</w:t>
      </w:r>
    </w:p>
    <w:p>
      <w:pPr>
        <w:spacing w:after="120" w:line="276"/>
        <w:ind w:firstLine="709"/>
        <w:jc w:val="both"/>
      </w:pPr>
      <w:r>
        <w:t xml:space="preserve">Ходатайство Ответчика подано [дата]. В нём последующее изменение адреса используется как основание передачи уже принятого дела. Иных обстоятельств, подтверждающих нарушение подсудности при первоначальном принятии, в ходатайстве не приведено [уточнить по фактическому содержанию].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Первоначальное основание подсудности</w:t>
      </w:r>
    </w:p>
    <w:p>
      <w:pPr>
        <w:spacing w:after="120" w:line="276"/>
        <w:ind w:firstLine="709"/>
        <w:jc w:val="both"/>
      </w:pPr>
      <w:r>
        <w:t xml:space="preserve">Иск предъявлен в Арбитражный суд [наименование] на основании [конкретное применимое правило подсудности и обстоятельства его применения]. Связь спорного требования с данным судом подтверждается [документы].</w:t>
      </w:r>
    </w:p>
    <w:p>
      <w:pPr>
        <w:spacing w:after="120" w:line="276"/>
        <w:ind w:firstLine="709"/>
        <w:jc w:val="both"/>
      </w:pPr>
      <w:r>
        <w:t xml:space="preserve">Договор от [дата] № [номер] содержит следующие относящиеся к вопросу положения: [пункт и точное содержание либо указание на отсутствие изменяющей подсудность оговорки по результатам проверки]. Основания для применения исключительной подсудности, изменяющей приведённый вывод, отсутствуют ввиду [конкретное объяснение по предмету требования].</w:t>
      </w:r>
    </w:p>
    <w:p>
      <w:pPr>
        <w:spacing w:after="120" w:line="276"/>
        <w:ind w:firstLine="709"/>
        <w:jc w:val="both"/>
      </w:pPr>
      <w:r>
        <w:t xml:space="preserve">При принятии иска суд располагал [сведения и приложения]. Указанные материалы позволяли установить территориальную подсудность на основании фактов, существовавших в соответствующий момент. Позднейшая регистрационная запись эти факты не опровергает.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Применение части 1 статьи 39 АПК РФ</w:t>
      </w:r>
    </w:p>
    <w:p>
      <w:pPr>
        <w:spacing w:after="120" w:line="276"/>
        <w:ind w:firstLine="709"/>
        <w:jc w:val="both"/>
      </w:pPr>
      <w:r>
        <w:t xml:space="preserve">Согласно части 1 статьи 39 АПК РФ дело, принятое с соблюдением правил подсудности, рассматривается принявшим его судом по существу, хотя впоследствии оно стало подсудным другому суду.</w:t>
      </w:r>
    </w:p>
    <w:p>
      <w:pPr>
        <w:spacing w:after="120" w:line="276"/>
        <w:ind w:firstLine="709"/>
        <w:jc w:val="both"/>
      </w:pPr>
      <w:r>
        <w:t xml:space="preserve">Указанное правило применимо к настоящей ситуации: первоначальная подсудность подтверждена, дело принято, а изменение адреса состоялось позднее. Актуальная выписка ЕГРЮЛ подтверждает текущее состояние сведений об Ответчике, но не доказывает первоначального нарушения.</w:t>
      </w:r>
    </w:p>
    <w:p>
      <w:pPr>
        <w:spacing w:after="120" w:line="276"/>
        <w:ind w:firstLine="709"/>
        <w:jc w:val="both"/>
      </w:pPr>
      <w:r>
        <w:t xml:space="preserve">Истец не связывает свою позицию с необходимостью признать переезд недобросовестным. Правовое значение имеет последовательность событий и отсутствие предусмотренного законом основания для передачи, а не хозяйственная причина изменения адреса.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Отличие от случая ранее неизвестного адреса</w:t>
      </w:r>
    </w:p>
    <w:p>
      <w:pPr>
        <w:spacing w:after="120" w:line="276"/>
        <w:ind w:firstLine="709"/>
        <w:jc w:val="both"/>
      </w:pPr>
      <w:r>
        <w:t xml:space="preserve">Адрес Ответчика до изменения был известен и отражён в [материалы, приложенные к иску, договор, сведения реестра]. Указанные документы идентифицируют то же юридическое лицо с ОГРН [номер] и ИНН [номер].</w:t>
      </w:r>
    </w:p>
    <w:p>
      <w:pPr>
        <w:spacing w:after="120" w:line="276"/>
        <w:ind w:firstLine="709"/>
        <w:jc w:val="both"/>
      </w:pPr>
      <w:r>
        <w:t xml:space="preserve">Поэтому последующее появление нового адреса не тождественно выявлению ранее неизвестного адреса в смысле пункта 1 части 2 статьи 39 АПК РФ. Ходатайство не содержит доказательств того, что при первоначальном обращении адрес Ответчика был неизвестен [уточнить по материалам].</w:t>
      </w:r>
    </w:p>
    <w:p>
      <w:pPr>
        <w:spacing w:after="120" w:line="276"/>
        <w:ind w:firstLine="709"/>
        <w:jc w:val="both"/>
      </w:pPr>
      <w:r>
        <w:t xml:space="preserve">Приведённые сведения необходимо оценить раздельно: известность прежнего адреса, его значение для первоначальной подсудности и последующее изменение. Смешение этих обстоятельств приводит к необоснованному применению специального основания передачи.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Доводы о месте доказательств</w:t>
      </w:r>
    </w:p>
    <w:p>
      <w:pPr>
        <w:spacing w:after="120" w:line="276"/>
        <w:ind w:firstLine="709"/>
        <w:jc w:val="both"/>
      </w:pPr>
      <w:r>
        <w:t xml:space="preserve">Ответчик дополнительно указал [конкретный довод о нахождении документов или иных доказательств, если он заявлен]. Истец не заявляет совместного ходатайства о рассмотрении дела по месту нахождения большинства доказательств и не поддерживает передачу по данному основанию.</w:t>
      </w:r>
    </w:p>
    <w:p>
      <w:pPr>
        <w:spacing w:after="120" w:line="276"/>
        <w:ind w:firstLine="709"/>
        <w:jc w:val="both"/>
      </w:pPr>
      <w:r>
        <w:t xml:space="preserve">Пункт 2 части 2 статьи 39 АПК РФ предусматривает ходатайство обеих сторон. Односторонняя ссылка на удобство представления документов или нахождение архива не подтверждает наличие указанного условия.</w:t>
      </w:r>
    </w:p>
    <w:p>
      <w:pPr>
        <w:spacing w:after="120" w:line="276"/>
        <w:ind w:firstLine="709"/>
        <w:jc w:val="both"/>
      </w:pPr>
      <w:r>
        <w:t xml:space="preserve">При этом Истец не возражает против исследования относимых доказательств в предусмотренном АПК РФ порядке. Вопрос об их представлении и исследовании не должен смешиваться с вопросом о наличии основания для передачи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Оценка приложенной выписки</w:t>
      </w:r>
    </w:p>
    <w:p>
      <w:pPr>
        <w:spacing w:after="120" w:line="276"/>
        <w:ind w:firstLine="709"/>
        <w:jc w:val="both"/>
      </w:pPr>
      <w:r>
        <w:t xml:space="preserve">Представленная Ответчиком выписка от [дата] содержит [относящаяся запись]. Истец не оспаривает её содержание в части текущего адреса. Однако для разрешения ходатайства необходима оценка исторических сведений и определения о принятии иска.</w:t>
      </w:r>
    </w:p>
    <w:p>
      <w:pPr>
        <w:spacing w:after="120" w:line="276"/>
        <w:ind w:firstLine="709"/>
        <w:jc w:val="both"/>
      </w:pPr>
      <w:r>
        <w:t xml:space="preserve">В приложении [номер] приведено сопоставление дат с указанием источников. Оно подтверждает, что новая запись возникла после принятия дела. Доказательств обратной последовательности Ответчик не представил [уточнить по фактам].</w:t>
      </w:r>
    </w:p>
    <w:p>
      <w:pPr>
        <w:spacing w:after="120" w:line="276"/>
        <w:ind w:firstLine="709"/>
        <w:jc w:val="both"/>
      </w:pPr>
      <w:r>
        <w:t xml:space="preserve">Таким образом, документ, на который ссылается заявитель ходатайства, подтверждает последующее изменение обстоятельств, учитываемое частью 1 статьи 39 АПК РФ, а не предусмотренную пунктом 3 части 2 первоначальную ошибку.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Просительная часть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статьёй 39 АПК РФ, просим: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возражения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сведения о первоначальном адресе, дату принятия иска и дату регистрационного изменения в совокупности.</w:t>
      </w:r>
    </w:p>
    <w:p>
      <w:pPr>
        <w:spacing w:after="120" w:line="276"/>
        <w:ind w:left="360" w:hanging="360"/>
        <w:jc w:val="both"/>
      </w:pPr>
      <w:r>
        <w:t xml:space="preserve">3. Отказать в удовлетворении ходатайства Ответчика от [дата] о передаче дела № [номер] в Арбитражный суд [наименование].</w:t>
      </w:r>
    </w:p>
    <w:p>
      <w:pPr>
        <w:spacing w:after="120" w:line="276"/>
        <w:ind w:left="360" w:hanging="360"/>
        <w:jc w:val="both"/>
      </w:pPr>
      <w:r>
        <w:t xml:space="preserve">4. Продолжить рассмотрение дела в Арбитражном суде [наименование].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Сведения ЕГРЮЛ, подтверждающие прежний адрес.</w:t>
      </w:r>
    </w:p>
    <w:p>
      <w:pPr>
        <w:spacing w:after="120" w:line="276"/>
        <w:ind w:left="360" w:hanging="360"/>
        <w:jc w:val="both"/>
      </w:pPr>
      <w:r>
        <w:t xml:space="preserve">2. Документ о дате внесения записи об изменении адреса.</w:t>
      </w:r>
    </w:p>
    <w:p>
      <w:pPr>
        <w:spacing w:after="120" w:line="276"/>
        <w:ind w:left="360" w:hanging="360"/>
        <w:jc w:val="both"/>
      </w:pPr>
      <w:r>
        <w:t xml:space="preserve">3. Определение о принятии иска.</w:t>
      </w:r>
    </w:p>
    <w:p>
      <w:pPr>
        <w:spacing w:after="120" w:line="276"/>
        <w:ind w:left="360" w:hanging="360"/>
        <w:jc w:val="both"/>
      </w:pPr>
      <w:r>
        <w:t xml:space="preserve">4. Подтверждение даты подачи искового заявления.</w:t>
      </w:r>
    </w:p>
    <w:p>
      <w:pPr>
        <w:spacing w:after="120" w:line="276"/>
        <w:ind w:left="360" w:hanging="360"/>
        <w:jc w:val="both"/>
      </w:pPr>
      <w:r>
        <w:t xml:space="preserve">5. Относящиеся к подсудности положения договора.</w:t>
      </w:r>
    </w:p>
    <w:p>
      <w:pPr>
        <w:spacing w:after="120" w:line="276"/>
        <w:ind w:left="360" w:hanging="360"/>
        <w:jc w:val="both"/>
      </w:pPr>
      <w:r>
        <w:t xml:space="preserve">6. Хронология событий со ссылками на документы.</w:t>
      </w:r>
    </w:p>
    <w:p>
      <w:pPr>
        <w:spacing w:after="120" w:line="276"/>
        <w:ind w:left="360" w:hanging="360"/>
        <w:jc w:val="both"/>
      </w:pPr>
      <w:r>
        <w:t xml:space="preserve">7. Подтверждение направления возражений участникам.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[Представитель Истца]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2026-11-06T22:22:46.810Z</dcterms:created>
  <dcterms:modified xsi:type="dcterms:W3CDTF">2026-11-06T22:22:46.810Z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